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D9" w:rsidRPr="00C649C0" w:rsidRDefault="00E653D9" w:rsidP="00E653D9">
      <w:pPr>
        <w:jc w:val="center"/>
        <w:rPr>
          <w:rFonts w:ascii="Arial" w:hAnsi="Arial" w:cs="Arial"/>
          <w:sz w:val="24"/>
          <w:szCs w:val="24"/>
        </w:rPr>
      </w:pPr>
    </w:p>
    <w:p w:rsidR="00E653D9" w:rsidRPr="00C649C0" w:rsidRDefault="00E653D9" w:rsidP="00E653D9">
      <w:pPr>
        <w:jc w:val="center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КРАСНОДАРСКИЙ КРАЙ</w:t>
      </w:r>
    </w:p>
    <w:p w:rsidR="00E653D9" w:rsidRPr="00C649C0" w:rsidRDefault="00E653D9" w:rsidP="00E653D9">
      <w:pPr>
        <w:jc w:val="center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НОВОКУБАНСКИЙ РАЙОН</w:t>
      </w:r>
    </w:p>
    <w:p w:rsidR="00E653D9" w:rsidRPr="00C649C0" w:rsidRDefault="00E653D9" w:rsidP="00E653D9">
      <w:pPr>
        <w:jc w:val="center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E653D9" w:rsidRPr="00C649C0" w:rsidRDefault="00E653D9" w:rsidP="00E653D9">
      <w:pPr>
        <w:jc w:val="center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НОВОКУБАНСКИЙ РАЙОН</w:t>
      </w:r>
    </w:p>
    <w:p w:rsidR="00E653D9" w:rsidRPr="00C649C0" w:rsidRDefault="00E653D9" w:rsidP="00E653D9">
      <w:pPr>
        <w:jc w:val="center"/>
        <w:rPr>
          <w:rFonts w:ascii="Arial" w:hAnsi="Arial" w:cs="Arial"/>
          <w:sz w:val="24"/>
          <w:szCs w:val="24"/>
        </w:rPr>
      </w:pPr>
    </w:p>
    <w:p w:rsidR="00E653D9" w:rsidRPr="00C649C0" w:rsidRDefault="00E653D9" w:rsidP="00E653D9">
      <w:pPr>
        <w:jc w:val="center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ПОСТАНОВЛЕНИЕ</w:t>
      </w:r>
    </w:p>
    <w:p w:rsidR="00E653D9" w:rsidRPr="00C649C0" w:rsidRDefault="00E653D9" w:rsidP="00E653D9">
      <w:pPr>
        <w:jc w:val="center"/>
        <w:rPr>
          <w:rFonts w:ascii="Arial" w:hAnsi="Arial" w:cs="Arial"/>
          <w:sz w:val="24"/>
          <w:szCs w:val="24"/>
        </w:rPr>
      </w:pPr>
    </w:p>
    <w:p w:rsidR="00E653D9" w:rsidRPr="00C649C0" w:rsidRDefault="00E653D9" w:rsidP="00E653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марта</w:t>
      </w:r>
      <w:r w:rsidRPr="00C649C0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221</w:t>
      </w:r>
      <w:r w:rsidRPr="00C649C0">
        <w:rPr>
          <w:rFonts w:ascii="Arial" w:hAnsi="Arial" w:cs="Arial"/>
          <w:sz w:val="24"/>
          <w:szCs w:val="24"/>
        </w:rPr>
        <w:tab/>
      </w:r>
      <w:r w:rsidRPr="00C649C0">
        <w:rPr>
          <w:rFonts w:ascii="Arial" w:hAnsi="Arial" w:cs="Arial"/>
          <w:sz w:val="24"/>
          <w:szCs w:val="24"/>
        </w:rPr>
        <w:tab/>
        <w:t>г</w:t>
      </w:r>
      <w:proofErr w:type="gramStart"/>
      <w:r w:rsidRPr="00C649C0">
        <w:rPr>
          <w:rFonts w:ascii="Arial" w:hAnsi="Arial" w:cs="Arial"/>
          <w:sz w:val="24"/>
          <w:szCs w:val="24"/>
        </w:rPr>
        <w:t>.Н</w:t>
      </w:r>
      <w:proofErr w:type="gramEnd"/>
      <w:r w:rsidRPr="00C649C0">
        <w:rPr>
          <w:rFonts w:ascii="Arial" w:hAnsi="Arial" w:cs="Arial"/>
          <w:sz w:val="24"/>
          <w:szCs w:val="24"/>
        </w:rPr>
        <w:t>овокубанск</w:t>
      </w:r>
    </w:p>
    <w:p w:rsidR="00180C93" w:rsidRPr="00570D2F" w:rsidRDefault="00180C93" w:rsidP="00AE11D9">
      <w:pPr>
        <w:rPr>
          <w:b/>
          <w:sz w:val="24"/>
          <w:szCs w:val="24"/>
        </w:rPr>
      </w:pPr>
    </w:p>
    <w:p w:rsidR="00854800" w:rsidRPr="00F106E4" w:rsidRDefault="00492EE2" w:rsidP="00854800">
      <w:pPr>
        <w:shd w:val="clear" w:color="auto" w:fill="FFFFFF"/>
        <w:ind w:right="283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 w:rsidRPr="00F106E4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 внесении изменени</w:t>
      </w:r>
      <w:r w:rsidR="002626BD" w:rsidRPr="00F106E4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й</w:t>
      </w:r>
      <w:r w:rsidRPr="00F106E4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в постановление администрации муниципального образования Новокубанский </w:t>
      </w:r>
      <w:r w:rsidRPr="00F106E4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 xml:space="preserve">район </w:t>
      </w:r>
      <w:r w:rsidR="001438CF" w:rsidRPr="00F106E4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 xml:space="preserve">от </w:t>
      </w:r>
      <w:r w:rsidR="00854800" w:rsidRPr="00F106E4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>26</w:t>
      </w:r>
      <w:r w:rsidR="00AF5D11" w:rsidRPr="00F106E4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 xml:space="preserve"> ноября</w:t>
      </w:r>
      <w:r w:rsidR="00FB6AC8" w:rsidRPr="00F106E4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 xml:space="preserve"> </w:t>
      </w:r>
      <w:r w:rsidR="00AF5D11" w:rsidRPr="00F106E4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 xml:space="preserve">2018 </w:t>
      </w:r>
      <w:r w:rsidRPr="00F106E4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 xml:space="preserve">года </w:t>
      </w:r>
      <w:r w:rsidR="001438CF" w:rsidRPr="00F106E4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 xml:space="preserve">№ </w:t>
      </w:r>
      <w:r w:rsidR="00854800" w:rsidRPr="00F106E4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>1522</w:t>
      </w:r>
      <w:r w:rsidR="00227960" w:rsidRPr="00F106E4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 xml:space="preserve"> «</w:t>
      </w:r>
      <w:r w:rsidR="00854800" w:rsidRPr="00F106E4">
        <w:rPr>
          <w:rFonts w:ascii="Arial" w:hAnsi="Arial" w:cs="Arial"/>
          <w:b/>
          <w:bCs/>
          <w:spacing w:val="-2"/>
          <w:sz w:val="32"/>
          <w:szCs w:val="32"/>
        </w:rPr>
        <w:t xml:space="preserve">Об утверждении Положения о порядке предоставления и методики расчета тарифов на дополнительные платные (сопутствующие) услуги, оказываемые муниципальным бюджетным учреждением </w:t>
      </w:r>
    </w:p>
    <w:p w:rsidR="00854800" w:rsidRPr="00F106E4" w:rsidRDefault="00854800" w:rsidP="00854800">
      <w:pPr>
        <w:shd w:val="clear" w:color="auto" w:fill="FFFFFF"/>
        <w:ind w:right="283"/>
        <w:jc w:val="center"/>
        <w:rPr>
          <w:rFonts w:ascii="Arial" w:hAnsi="Arial" w:cs="Arial"/>
          <w:b/>
          <w:bCs/>
          <w:spacing w:val="-2"/>
          <w:sz w:val="32"/>
          <w:szCs w:val="32"/>
          <w:lang w:bidi="ru-RU"/>
        </w:rPr>
      </w:pPr>
      <w:r w:rsidRPr="00F106E4">
        <w:rPr>
          <w:rFonts w:ascii="Arial" w:hAnsi="Arial" w:cs="Arial"/>
          <w:b/>
          <w:bCs/>
          <w:spacing w:val="-2"/>
          <w:sz w:val="32"/>
          <w:szCs w:val="32"/>
        </w:rPr>
        <w:t>«</w:t>
      </w:r>
      <w:r w:rsidRPr="00F106E4">
        <w:rPr>
          <w:rFonts w:ascii="Arial" w:hAnsi="Arial" w:cs="Arial"/>
          <w:b/>
          <w:bCs/>
          <w:spacing w:val="-2"/>
          <w:sz w:val="32"/>
          <w:szCs w:val="32"/>
          <w:lang w:bidi="ru-RU"/>
        </w:rPr>
        <w:t xml:space="preserve">Новокубанский Центр поддержки предпринимательства </w:t>
      </w:r>
    </w:p>
    <w:p w:rsidR="00854800" w:rsidRPr="00F106E4" w:rsidRDefault="00854800" w:rsidP="00854800">
      <w:pPr>
        <w:shd w:val="clear" w:color="auto" w:fill="FFFFFF"/>
        <w:ind w:right="283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 w:rsidRPr="00F106E4">
        <w:rPr>
          <w:rFonts w:ascii="Arial" w:hAnsi="Arial" w:cs="Arial"/>
          <w:b/>
          <w:bCs/>
          <w:spacing w:val="-2"/>
          <w:sz w:val="32"/>
          <w:szCs w:val="32"/>
          <w:lang w:bidi="ru-RU"/>
        </w:rPr>
        <w:t>и инвестиционного сопровождения»</w:t>
      </w:r>
    </w:p>
    <w:p w:rsidR="00F90F91" w:rsidRPr="00AF5D11" w:rsidRDefault="00F90F91" w:rsidP="00AF5D11">
      <w:pPr>
        <w:shd w:val="clear" w:color="auto" w:fill="FFFFFF"/>
        <w:ind w:right="283"/>
        <w:jc w:val="center"/>
        <w:rPr>
          <w:b/>
          <w:bCs/>
          <w:spacing w:val="4"/>
          <w:sz w:val="28"/>
          <w:szCs w:val="28"/>
        </w:rPr>
      </w:pPr>
    </w:p>
    <w:p w:rsidR="00263754" w:rsidRPr="00E653D9" w:rsidRDefault="00263754" w:rsidP="00B003E8">
      <w:pPr>
        <w:shd w:val="clear" w:color="auto" w:fill="FFFFFF"/>
        <w:rPr>
          <w:sz w:val="32"/>
          <w:szCs w:val="32"/>
        </w:rPr>
      </w:pPr>
    </w:p>
    <w:p w:rsidR="00854800" w:rsidRPr="00F106E4" w:rsidRDefault="00854800" w:rsidP="00F106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06E4">
        <w:rPr>
          <w:rFonts w:ascii="Arial" w:hAnsi="Arial" w:cs="Arial"/>
          <w:sz w:val="24"/>
          <w:szCs w:val="24"/>
        </w:rPr>
        <w:t xml:space="preserve">В соответствии с </w:t>
      </w:r>
      <w:r w:rsidRPr="00F106E4">
        <w:rPr>
          <w:rFonts w:ascii="Arial" w:eastAsia="Calibri" w:hAnsi="Arial" w:cs="Arial"/>
          <w:sz w:val="24"/>
          <w:szCs w:val="24"/>
          <w:lang w:eastAsia="en-US"/>
        </w:rPr>
        <w:t>Федеральным законом от 24</w:t>
      </w:r>
      <w:r w:rsidR="0082118B" w:rsidRPr="00F106E4">
        <w:rPr>
          <w:rFonts w:ascii="Arial" w:eastAsia="Calibri" w:hAnsi="Arial" w:cs="Arial"/>
          <w:sz w:val="24"/>
          <w:szCs w:val="24"/>
          <w:lang w:eastAsia="en-US"/>
        </w:rPr>
        <w:t xml:space="preserve"> июля </w:t>
      </w:r>
      <w:r w:rsidRPr="00F106E4">
        <w:rPr>
          <w:rFonts w:ascii="Arial" w:eastAsia="Calibri" w:hAnsi="Arial" w:cs="Arial"/>
          <w:sz w:val="24"/>
          <w:szCs w:val="24"/>
          <w:lang w:eastAsia="en-US"/>
        </w:rPr>
        <w:t>2007</w:t>
      </w:r>
      <w:r w:rsidR="0082118B" w:rsidRPr="00F106E4">
        <w:rPr>
          <w:rFonts w:ascii="Arial" w:eastAsia="Calibri" w:hAnsi="Arial" w:cs="Arial"/>
          <w:sz w:val="24"/>
          <w:szCs w:val="24"/>
          <w:lang w:eastAsia="en-US"/>
        </w:rPr>
        <w:t xml:space="preserve"> года</w:t>
      </w:r>
      <w:r w:rsidRPr="00F106E4">
        <w:rPr>
          <w:rFonts w:ascii="Arial" w:eastAsia="Calibri" w:hAnsi="Arial" w:cs="Arial"/>
          <w:sz w:val="24"/>
          <w:szCs w:val="24"/>
          <w:lang w:eastAsia="en-US"/>
        </w:rPr>
        <w:t xml:space="preserve"> № 209-ФЗ «О развитии малого и среднего предпринимательства в Российской Федерации»</w:t>
      </w:r>
      <w:r w:rsidR="0082118B" w:rsidRPr="00F106E4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F106E4">
        <w:rPr>
          <w:rFonts w:ascii="Arial" w:hAnsi="Arial" w:cs="Arial"/>
          <w:sz w:val="24"/>
          <w:szCs w:val="24"/>
        </w:rPr>
        <w:t xml:space="preserve"> в целях улучшения материально-технической базы муниципального бюджетного учреждения «</w:t>
      </w:r>
      <w:r w:rsidRPr="00F106E4">
        <w:rPr>
          <w:rFonts w:ascii="Arial" w:hAnsi="Arial" w:cs="Arial"/>
          <w:bCs/>
          <w:sz w:val="24"/>
          <w:szCs w:val="24"/>
          <w:lang w:bidi="ru-RU"/>
        </w:rPr>
        <w:t xml:space="preserve">Новокубанский </w:t>
      </w:r>
      <w:r w:rsidRPr="00F106E4">
        <w:rPr>
          <w:rFonts w:ascii="Arial" w:hAnsi="Arial" w:cs="Arial"/>
          <w:sz w:val="24"/>
          <w:szCs w:val="24"/>
          <w:lang w:bidi="ru-RU"/>
        </w:rPr>
        <w:t>Центр поддержки предпринимательства и инвестиционного сопровождения»</w:t>
      </w:r>
      <w:r w:rsidRPr="00F106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106E4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F106E4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F106E4">
        <w:rPr>
          <w:rFonts w:ascii="Arial" w:hAnsi="Arial" w:cs="Arial"/>
          <w:sz w:val="24"/>
          <w:szCs w:val="24"/>
        </w:rPr>
        <w:t>н</w:t>
      </w:r>
      <w:proofErr w:type="spellEnd"/>
      <w:r w:rsidRPr="00F106E4">
        <w:rPr>
          <w:rFonts w:ascii="Arial" w:hAnsi="Arial" w:cs="Arial"/>
          <w:sz w:val="24"/>
          <w:szCs w:val="24"/>
        </w:rPr>
        <w:t xml:space="preserve"> о в л я ю:</w:t>
      </w:r>
    </w:p>
    <w:p w:rsidR="00583B5C" w:rsidRPr="00F106E4" w:rsidRDefault="007C3562" w:rsidP="00F106E4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106E4">
        <w:rPr>
          <w:rFonts w:ascii="Arial" w:hAnsi="Arial" w:cs="Arial"/>
          <w:color w:val="000000"/>
          <w:sz w:val="24"/>
          <w:szCs w:val="24"/>
        </w:rPr>
        <w:t xml:space="preserve">1. </w:t>
      </w:r>
      <w:r w:rsidR="009A715C" w:rsidRPr="00F106E4">
        <w:rPr>
          <w:rFonts w:ascii="Arial" w:hAnsi="Arial" w:cs="Arial"/>
          <w:color w:val="000000"/>
          <w:sz w:val="24"/>
          <w:szCs w:val="24"/>
        </w:rPr>
        <w:t>Внести</w:t>
      </w:r>
      <w:r w:rsidR="002C5278" w:rsidRPr="00F106E4">
        <w:rPr>
          <w:rFonts w:ascii="Arial" w:hAnsi="Arial" w:cs="Arial"/>
          <w:color w:val="000000"/>
          <w:sz w:val="24"/>
          <w:szCs w:val="24"/>
        </w:rPr>
        <w:t xml:space="preserve"> </w:t>
      </w:r>
      <w:r w:rsidR="0042031B" w:rsidRPr="00F106E4">
        <w:rPr>
          <w:rFonts w:ascii="Arial" w:hAnsi="Arial" w:cs="Arial"/>
          <w:color w:val="000000"/>
          <w:sz w:val="24"/>
          <w:szCs w:val="24"/>
        </w:rPr>
        <w:t xml:space="preserve">в </w:t>
      </w:r>
      <w:r w:rsidR="00854800" w:rsidRPr="00F106E4">
        <w:rPr>
          <w:rFonts w:ascii="Arial" w:hAnsi="Arial" w:cs="Arial"/>
          <w:color w:val="000000"/>
          <w:sz w:val="24"/>
          <w:szCs w:val="24"/>
        </w:rPr>
        <w:t>постановление администрации муниципального образования Новокубанский район от 26 ноября 2018 года № 1522 «Об утверждении Положения о порядке предоставления и методики расчета тарифов на дополнительные платные (сопутствующие) услуги, оказываемые муниципальным бюджетным учреждением «Новокубанский Центр поддержки предпринимательства и инвестиционного сопровождения»</w:t>
      </w:r>
      <w:r w:rsidR="0042031B" w:rsidRPr="00F106E4">
        <w:rPr>
          <w:rFonts w:ascii="Arial" w:hAnsi="Arial" w:cs="Arial"/>
          <w:color w:val="000000"/>
          <w:sz w:val="24"/>
          <w:szCs w:val="24"/>
        </w:rPr>
        <w:t xml:space="preserve"> </w:t>
      </w:r>
      <w:r w:rsidR="00583B5C" w:rsidRPr="00F106E4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следующие </w:t>
      </w:r>
      <w:r w:rsidR="007636DA" w:rsidRPr="00F106E4">
        <w:rPr>
          <w:rFonts w:ascii="Arial" w:hAnsi="Arial" w:cs="Arial"/>
          <w:bCs/>
          <w:color w:val="000000"/>
          <w:spacing w:val="6"/>
          <w:sz w:val="24"/>
          <w:szCs w:val="24"/>
        </w:rPr>
        <w:t>изменения</w:t>
      </w:r>
      <w:r w:rsidR="00583B5C" w:rsidRPr="00F106E4">
        <w:rPr>
          <w:rFonts w:ascii="Arial" w:hAnsi="Arial" w:cs="Arial"/>
          <w:bCs/>
          <w:color w:val="000000"/>
          <w:spacing w:val="6"/>
          <w:sz w:val="24"/>
          <w:szCs w:val="24"/>
        </w:rPr>
        <w:t>:</w:t>
      </w:r>
      <w:r w:rsidR="00314015" w:rsidRPr="00F106E4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 </w:t>
      </w:r>
    </w:p>
    <w:p w:rsidR="0021285F" w:rsidRPr="00F106E4" w:rsidRDefault="00FD0960" w:rsidP="00F106E4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  <w:spacing w:val="6"/>
          <w:sz w:val="24"/>
          <w:szCs w:val="24"/>
        </w:rPr>
      </w:pPr>
      <w:r w:rsidRPr="00F106E4">
        <w:rPr>
          <w:rFonts w:ascii="Arial" w:hAnsi="Arial" w:cs="Arial"/>
          <w:bCs/>
          <w:color w:val="000000"/>
          <w:spacing w:val="6"/>
          <w:sz w:val="24"/>
          <w:szCs w:val="24"/>
        </w:rPr>
        <w:t>1</w:t>
      </w:r>
      <w:r w:rsidR="0021285F" w:rsidRPr="00F106E4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) приложение № </w:t>
      </w:r>
      <w:r w:rsidR="00854800" w:rsidRPr="00F106E4">
        <w:rPr>
          <w:rFonts w:ascii="Arial" w:hAnsi="Arial" w:cs="Arial"/>
          <w:bCs/>
          <w:color w:val="000000"/>
          <w:spacing w:val="6"/>
          <w:sz w:val="24"/>
          <w:szCs w:val="24"/>
        </w:rPr>
        <w:t>1</w:t>
      </w:r>
      <w:r w:rsidR="0021285F" w:rsidRPr="00F106E4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 «</w:t>
      </w:r>
      <w:r w:rsidR="00854800" w:rsidRPr="00F106E4">
        <w:rPr>
          <w:rFonts w:ascii="Arial" w:hAnsi="Arial" w:cs="Arial"/>
          <w:sz w:val="24"/>
          <w:szCs w:val="24"/>
        </w:rPr>
        <w:t>Положение о порядке предоставления дополнительных платных (сопутствующих) услуг населению, оказываемых муниципальным бюджетным у</w:t>
      </w:r>
      <w:bookmarkStart w:id="0" w:name="_GoBack"/>
      <w:bookmarkEnd w:id="0"/>
      <w:r w:rsidR="00854800" w:rsidRPr="00F106E4">
        <w:rPr>
          <w:rFonts w:ascii="Arial" w:hAnsi="Arial" w:cs="Arial"/>
          <w:sz w:val="24"/>
          <w:szCs w:val="24"/>
        </w:rPr>
        <w:t>чреждением «Новокубанский Центр поддержки предпринимательства и инвестиционного сопровождения</w:t>
      </w:r>
      <w:r w:rsidR="0021285F" w:rsidRPr="00F106E4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» </w:t>
      </w:r>
      <w:r w:rsidR="009069FE" w:rsidRPr="00F106E4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изложить </w:t>
      </w:r>
      <w:r w:rsidR="0021285F" w:rsidRPr="00F106E4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в новой </w:t>
      </w:r>
      <w:r w:rsidR="0042031B" w:rsidRPr="00F106E4">
        <w:rPr>
          <w:rFonts w:ascii="Arial" w:hAnsi="Arial" w:cs="Arial"/>
          <w:bCs/>
          <w:color w:val="000000"/>
          <w:spacing w:val="6"/>
          <w:sz w:val="24"/>
          <w:szCs w:val="24"/>
        </w:rPr>
        <w:t>редакции согласно приложению</w:t>
      </w:r>
      <w:r w:rsidRPr="00F106E4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 № 1</w:t>
      </w:r>
      <w:r w:rsidR="0021285F" w:rsidRPr="00F106E4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 к настоящему постановлению;</w:t>
      </w:r>
    </w:p>
    <w:p w:rsidR="00FD0960" w:rsidRPr="00F106E4" w:rsidRDefault="00FD0960" w:rsidP="00F106E4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  <w:spacing w:val="6"/>
          <w:sz w:val="24"/>
          <w:szCs w:val="24"/>
        </w:rPr>
      </w:pPr>
      <w:r w:rsidRPr="00F106E4">
        <w:rPr>
          <w:rFonts w:ascii="Arial" w:hAnsi="Arial" w:cs="Arial"/>
          <w:bCs/>
          <w:color w:val="000000"/>
          <w:spacing w:val="6"/>
          <w:sz w:val="24"/>
          <w:szCs w:val="24"/>
        </w:rPr>
        <w:t>2) приложение № 2 «</w:t>
      </w:r>
      <w:r w:rsidRPr="00F106E4">
        <w:rPr>
          <w:rFonts w:ascii="Arial" w:hAnsi="Arial" w:cs="Arial"/>
          <w:sz w:val="24"/>
          <w:szCs w:val="24"/>
        </w:rPr>
        <w:t>Методика расчета тарифов на дополнительные платные (сопутствующие) услуги, оказываемые муниципальным бюджетным учреждением «</w:t>
      </w:r>
      <w:r w:rsidRPr="00F106E4">
        <w:rPr>
          <w:rFonts w:ascii="Arial" w:hAnsi="Arial" w:cs="Arial"/>
          <w:bCs/>
          <w:sz w:val="24"/>
          <w:szCs w:val="24"/>
          <w:lang w:bidi="ru-RU"/>
        </w:rPr>
        <w:t xml:space="preserve">Новокубанский </w:t>
      </w:r>
      <w:r w:rsidRPr="00F106E4">
        <w:rPr>
          <w:rFonts w:ascii="Arial" w:hAnsi="Arial" w:cs="Arial"/>
          <w:sz w:val="24"/>
          <w:szCs w:val="24"/>
          <w:lang w:bidi="ru-RU"/>
        </w:rPr>
        <w:t>Центр поддержки предпринимательства и инвестиционного сопровождения»</w:t>
      </w:r>
      <w:r w:rsidRPr="00F106E4">
        <w:rPr>
          <w:rFonts w:ascii="Arial" w:hAnsi="Arial" w:cs="Arial"/>
          <w:sz w:val="24"/>
          <w:szCs w:val="24"/>
        </w:rPr>
        <w:t xml:space="preserve"> </w:t>
      </w:r>
      <w:r w:rsidRPr="00F106E4">
        <w:rPr>
          <w:rFonts w:ascii="Arial" w:hAnsi="Arial" w:cs="Arial"/>
          <w:bCs/>
          <w:color w:val="000000"/>
          <w:spacing w:val="6"/>
          <w:sz w:val="24"/>
          <w:szCs w:val="24"/>
        </w:rPr>
        <w:t>изложить в новой редакции согласно приложению № 2 к настоящему постановлению.</w:t>
      </w:r>
    </w:p>
    <w:p w:rsidR="00FD0960" w:rsidRPr="00F106E4" w:rsidRDefault="00943AD5" w:rsidP="00F106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06E4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="007C3562" w:rsidRPr="00F106E4">
        <w:rPr>
          <w:rFonts w:ascii="Arial" w:hAnsi="Arial" w:cs="Arial"/>
          <w:color w:val="000000"/>
          <w:spacing w:val="1"/>
          <w:sz w:val="24"/>
          <w:szCs w:val="24"/>
        </w:rPr>
        <w:t xml:space="preserve">. </w:t>
      </w:r>
      <w:proofErr w:type="gramStart"/>
      <w:r w:rsidR="00FD0960" w:rsidRPr="00F106E4">
        <w:rPr>
          <w:rFonts w:ascii="Arial" w:hAnsi="Arial" w:cs="Arial"/>
          <w:sz w:val="24"/>
          <w:szCs w:val="24"/>
        </w:rPr>
        <w:t>Контроль  за</w:t>
      </w:r>
      <w:proofErr w:type="gramEnd"/>
      <w:r w:rsidR="00FD0960" w:rsidRPr="00F106E4">
        <w:rPr>
          <w:rFonts w:ascii="Arial" w:hAnsi="Arial" w:cs="Arial"/>
          <w:sz w:val="24"/>
          <w:szCs w:val="24"/>
        </w:rPr>
        <w:t xml:space="preserve">  выполнением настоящего  постановления  возложить  на первого 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 w:rsidR="00FD0960" w:rsidRPr="00F106E4">
        <w:rPr>
          <w:rFonts w:ascii="Arial" w:hAnsi="Arial" w:cs="Arial"/>
          <w:sz w:val="24"/>
          <w:szCs w:val="24"/>
        </w:rPr>
        <w:t>Е.В.Афонину</w:t>
      </w:r>
      <w:proofErr w:type="spellEnd"/>
      <w:r w:rsidR="00FD0960" w:rsidRPr="00F106E4">
        <w:rPr>
          <w:rFonts w:ascii="Arial" w:hAnsi="Arial" w:cs="Arial"/>
          <w:sz w:val="24"/>
          <w:szCs w:val="24"/>
        </w:rPr>
        <w:t>.</w:t>
      </w:r>
    </w:p>
    <w:p w:rsidR="00FD0960" w:rsidRPr="00F106E4" w:rsidRDefault="00FD0960" w:rsidP="00F106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06E4">
        <w:rPr>
          <w:rFonts w:ascii="Arial" w:hAnsi="Arial" w:cs="Arial"/>
          <w:sz w:val="24"/>
          <w:szCs w:val="24"/>
        </w:rPr>
        <w:t>3. 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FD0960" w:rsidRPr="00F106E4" w:rsidRDefault="00FD0960" w:rsidP="00F106E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D0960" w:rsidRPr="00F106E4" w:rsidRDefault="00FD0960" w:rsidP="00F106E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106E4" w:rsidRDefault="00F106E4" w:rsidP="00F106E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FD0960" w:rsidRPr="00F106E4" w:rsidRDefault="00FD0960" w:rsidP="00F106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06E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106E4" w:rsidRDefault="00F106E4" w:rsidP="00F106E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FD0960" w:rsidRPr="00F106E4" w:rsidRDefault="00FD0960" w:rsidP="00F106E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106E4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58052F" w:rsidRDefault="0058052F" w:rsidP="00AD2A3E">
      <w:pPr>
        <w:ind w:firstLine="567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D2A3E" w:rsidRDefault="00AD2A3E" w:rsidP="00AD2A3E">
      <w:pPr>
        <w:ind w:firstLine="567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D2A3E" w:rsidRDefault="00AD2A3E" w:rsidP="00AD2A3E">
      <w:pPr>
        <w:ind w:firstLine="567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D2A3E" w:rsidRPr="0003363A" w:rsidRDefault="00AD2A3E" w:rsidP="00AD2A3E">
      <w:pPr>
        <w:ind w:firstLine="426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Приложение № 1</w:t>
      </w:r>
    </w:p>
    <w:p w:rsidR="00AD2A3E" w:rsidRPr="0003363A" w:rsidRDefault="00AD2A3E" w:rsidP="00AD2A3E">
      <w:pPr>
        <w:ind w:firstLine="426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D2A3E" w:rsidRPr="0003363A" w:rsidRDefault="00AD2A3E" w:rsidP="00AD2A3E">
      <w:pPr>
        <w:ind w:firstLine="426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D2A3E" w:rsidRPr="0003363A" w:rsidRDefault="00AD2A3E" w:rsidP="00AD2A3E">
      <w:pPr>
        <w:ind w:firstLine="426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Новокубанский район</w:t>
      </w:r>
    </w:p>
    <w:p w:rsidR="00AD2A3E" w:rsidRPr="0003363A" w:rsidRDefault="00AD2A3E" w:rsidP="00AD2A3E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 марта 2019 года № 221</w:t>
      </w:r>
    </w:p>
    <w:p w:rsidR="00AD2A3E" w:rsidRPr="0003363A" w:rsidRDefault="00AD2A3E" w:rsidP="00AD2A3E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AD2A3E" w:rsidRPr="0003363A" w:rsidRDefault="00AD2A3E" w:rsidP="00AD2A3E">
      <w:pPr>
        <w:ind w:firstLine="426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«Приложение № 1</w:t>
      </w:r>
    </w:p>
    <w:p w:rsidR="00AD2A3E" w:rsidRPr="0003363A" w:rsidRDefault="00AD2A3E" w:rsidP="00AD2A3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УТВЕРЖДЕНО</w:t>
      </w:r>
    </w:p>
    <w:p w:rsidR="00AD2A3E" w:rsidRPr="0003363A" w:rsidRDefault="00AD2A3E" w:rsidP="00AD2A3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AD2A3E" w:rsidRPr="0003363A" w:rsidRDefault="00AD2A3E" w:rsidP="00AD2A3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D2A3E" w:rsidRPr="0003363A" w:rsidRDefault="00AD2A3E" w:rsidP="00AD2A3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Новокубанский район</w:t>
      </w:r>
    </w:p>
    <w:p w:rsidR="00AD2A3E" w:rsidRPr="0003363A" w:rsidRDefault="00AD2A3E" w:rsidP="00AD2A3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от 26 ноября 2018 года №1522</w:t>
      </w:r>
    </w:p>
    <w:p w:rsidR="00AD2A3E" w:rsidRPr="0003363A" w:rsidRDefault="00AD2A3E" w:rsidP="00AD2A3E">
      <w:pPr>
        <w:jc w:val="both"/>
        <w:rPr>
          <w:rFonts w:ascii="Arial" w:hAnsi="Arial" w:cs="Arial"/>
          <w:sz w:val="24"/>
          <w:szCs w:val="24"/>
        </w:rPr>
      </w:pPr>
    </w:p>
    <w:p w:rsidR="00AD2A3E" w:rsidRPr="0003363A" w:rsidRDefault="00AD2A3E" w:rsidP="00AD2A3E">
      <w:pPr>
        <w:jc w:val="both"/>
        <w:rPr>
          <w:rFonts w:ascii="Arial" w:hAnsi="Arial" w:cs="Arial"/>
          <w:sz w:val="24"/>
          <w:szCs w:val="24"/>
        </w:rPr>
      </w:pPr>
    </w:p>
    <w:p w:rsidR="00AD2A3E" w:rsidRPr="0003363A" w:rsidRDefault="00AD2A3E" w:rsidP="00AD2A3E">
      <w:pPr>
        <w:jc w:val="center"/>
        <w:rPr>
          <w:rFonts w:ascii="Arial" w:hAnsi="Arial" w:cs="Arial"/>
          <w:b/>
          <w:sz w:val="32"/>
          <w:szCs w:val="32"/>
        </w:rPr>
      </w:pPr>
      <w:r w:rsidRPr="0003363A">
        <w:rPr>
          <w:rFonts w:ascii="Arial" w:hAnsi="Arial" w:cs="Arial"/>
          <w:b/>
          <w:sz w:val="32"/>
          <w:szCs w:val="32"/>
        </w:rPr>
        <w:t>ПОЛОЖЕНИЕ</w:t>
      </w:r>
    </w:p>
    <w:p w:rsidR="00AD2A3E" w:rsidRPr="0003363A" w:rsidRDefault="00AD2A3E" w:rsidP="00AD2A3E">
      <w:pPr>
        <w:jc w:val="center"/>
        <w:rPr>
          <w:rFonts w:ascii="Arial" w:hAnsi="Arial" w:cs="Arial"/>
          <w:b/>
          <w:sz w:val="32"/>
          <w:szCs w:val="32"/>
        </w:rPr>
      </w:pPr>
      <w:r w:rsidRPr="0003363A">
        <w:rPr>
          <w:rFonts w:ascii="Arial" w:hAnsi="Arial" w:cs="Arial"/>
          <w:b/>
          <w:sz w:val="32"/>
          <w:szCs w:val="32"/>
        </w:rPr>
        <w:t xml:space="preserve">о порядке предоставления </w:t>
      </w:r>
      <w:proofErr w:type="gramStart"/>
      <w:r w:rsidRPr="0003363A">
        <w:rPr>
          <w:rFonts w:ascii="Arial" w:hAnsi="Arial" w:cs="Arial"/>
          <w:b/>
          <w:sz w:val="32"/>
          <w:szCs w:val="32"/>
        </w:rPr>
        <w:t>дополнительных</w:t>
      </w:r>
      <w:proofErr w:type="gramEnd"/>
      <w:r w:rsidRPr="0003363A">
        <w:rPr>
          <w:rFonts w:ascii="Arial" w:hAnsi="Arial" w:cs="Arial"/>
          <w:b/>
          <w:sz w:val="32"/>
          <w:szCs w:val="32"/>
        </w:rPr>
        <w:t xml:space="preserve"> платных</w:t>
      </w:r>
    </w:p>
    <w:p w:rsidR="00AD2A3E" w:rsidRPr="0003363A" w:rsidRDefault="00AD2A3E" w:rsidP="00AD2A3E">
      <w:pPr>
        <w:jc w:val="center"/>
        <w:rPr>
          <w:rFonts w:ascii="Arial" w:hAnsi="Arial" w:cs="Arial"/>
          <w:b/>
          <w:sz w:val="32"/>
          <w:szCs w:val="32"/>
        </w:rPr>
      </w:pPr>
      <w:r w:rsidRPr="0003363A">
        <w:rPr>
          <w:rFonts w:ascii="Arial" w:hAnsi="Arial" w:cs="Arial"/>
          <w:b/>
          <w:sz w:val="32"/>
          <w:szCs w:val="32"/>
        </w:rPr>
        <w:t xml:space="preserve"> (сопутствующих) услуг населению, оказываемых муниципальным бюджетным учреждением «Новокубанский Центр поддержки предпринимательства и инвестиционного сопровождения»</w:t>
      </w:r>
    </w:p>
    <w:p w:rsidR="00B272CE" w:rsidRPr="0003363A" w:rsidRDefault="00B272CE" w:rsidP="00AD2A3E">
      <w:pPr>
        <w:jc w:val="center"/>
        <w:rPr>
          <w:rFonts w:ascii="Arial" w:hAnsi="Arial" w:cs="Arial"/>
          <w:b/>
          <w:sz w:val="24"/>
          <w:szCs w:val="24"/>
        </w:rPr>
      </w:pPr>
    </w:p>
    <w:p w:rsidR="00AD2A3E" w:rsidRPr="0003363A" w:rsidRDefault="00AD2A3E" w:rsidP="00AD2A3E">
      <w:pPr>
        <w:pStyle w:val="ab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03363A">
        <w:rPr>
          <w:rFonts w:ascii="Arial" w:hAnsi="Arial" w:cs="Arial"/>
          <w:b/>
          <w:sz w:val="24"/>
          <w:szCs w:val="24"/>
        </w:rPr>
        <w:t>Общие положения</w:t>
      </w:r>
    </w:p>
    <w:p w:rsidR="00AD2A3E" w:rsidRPr="0003363A" w:rsidRDefault="00AD2A3E" w:rsidP="00AD2A3E">
      <w:pPr>
        <w:jc w:val="both"/>
        <w:rPr>
          <w:rFonts w:ascii="Arial" w:hAnsi="Arial" w:cs="Arial"/>
          <w:sz w:val="24"/>
          <w:szCs w:val="24"/>
        </w:rPr>
      </w:pP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3363A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Законом Российской Федерации от 7 февраля 1992 года № 2300-1 «О защите прав потребителей» и решением Совета муниципального образования Новокубанский район от 24 марта 2015 года № 73</w:t>
      </w:r>
      <w:proofErr w:type="gramEnd"/>
      <w:r w:rsidRPr="0003363A">
        <w:rPr>
          <w:rFonts w:ascii="Arial" w:hAnsi="Arial" w:cs="Arial"/>
          <w:sz w:val="24"/>
          <w:szCs w:val="24"/>
        </w:rPr>
        <w:t>/96 «Об утверждении Порядка установления тарифов на услуги муниципальных учреждений муниципального образования Новокубанский район».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1.2. Положение разработано в целях наиболее полного удовлетворения потребностей населения и организаций в дополнительных услугах.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1.3. Настоящее Положение устанавливает порядок предоставления дополнительных платных (сопутствующих) услуг, планирования, использования, учета и отчетности доходов от оказания платных (сопутствующих) услуг, оказываемых муниципальным бюджетным учреждением «Новокубанский Центр поддержки предпринимательства и инвестиционного сопровождения» (далее - Учреждение).</w:t>
      </w:r>
    </w:p>
    <w:p w:rsidR="00AD2A3E" w:rsidRDefault="00AD2A3E" w:rsidP="00AD2A3E">
      <w:pPr>
        <w:jc w:val="both"/>
        <w:rPr>
          <w:rFonts w:ascii="Arial" w:hAnsi="Arial" w:cs="Arial"/>
          <w:sz w:val="24"/>
          <w:szCs w:val="24"/>
        </w:rPr>
      </w:pPr>
    </w:p>
    <w:p w:rsidR="00B272CE" w:rsidRPr="0003363A" w:rsidRDefault="00B272CE" w:rsidP="00AD2A3E">
      <w:pPr>
        <w:jc w:val="both"/>
        <w:rPr>
          <w:rFonts w:ascii="Arial" w:hAnsi="Arial" w:cs="Arial"/>
          <w:sz w:val="24"/>
          <w:szCs w:val="24"/>
        </w:rPr>
      </w:pPr>
    </w:p>
    <w:p w:rsidR="00AD2A3E" w:rsidRPr="0003363A" w:rsidRDefault="00AD2A3E" w:rsidP="00AD2A3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b/>
          <w:sz w:val="24"/>
          <w:szCs w:val="24"/>
        </w:rPr>
        <w:t>2.</w:t>
      </w:r>
      <w:r w:rsidRPr="0003363A">
        <w:rPr>
          <w:rFonts w:ascii="Arial" w:hAnsi="Arial" w:cs="Arial"/>
          <w:sz w:val="24"/>
          <w:szCs w:val="24"/>
        </w:rPr>
        <w:t xml:space="preserve"> </w:t>
      </w:r>
      <w:r w:rsidRPr="0003363A">
        <w:rPr>
          <w:rFonts w:ascii="Arial" w:hAnsi="Arial" w:cs="Arial"/>
          <w:b/>
          <w:sz w:val="24"/>
          <w:szCs w:val="24"/>
        </w:rPr>
        <w:t>Порядок предоставления дополнительных платных услуг</w:t>
      </w:r>
    </w:p>
    <w:p w:rsidR="00AD2A3E" w:rsidRPr="0003363A" w:rsidRDefault="00AD2A3E" w:rsidP="00AD2A3E">
      <w:pPr>
        <w:rPr>
          <w:rFonts w:ascii="Arial" w:hAnsi="Arial" w:cs="Arial"/>
          <w:sz w:val="24"/>
          <w:szCs w:val="24"/>
        </w:rPr>
      </w:pP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2.1. Потребителями дополнительных платных (сопутствующих) услуг, оказываемых Учреждением, являются физические, юридические лица и индивидуальные предприниматели.</w:t>
      </w:r>
    </w:p>
    <w:p w:rsidR="00AD2A3E" w:rsidRPr="0003363A" w:rsidRDefault="00AD2A3E" w:rsidP="00AD2A3E">
      <w:pPr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ab/>
        <w:t>2.2. Основанием для оказания дополнительных платных (сопутствующих) услуг в Учреждении является желание потребителя, обратившегося за услугой, получить ее за плату.</w:t>
      </w:r>
    </w:p>
    <w:p w:rsidR="00AD2A3E" w:rsidRPr="0003363A" w:rsidRDefault="00AD2A3E" w:rsidP="00AD2A3E">
      <w:pPr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ab/>
        <w:t>2.3. Дополнительные платные (сопутствующие) услуги Учреждение оказывает на принципах добровольности и доступности при наличии в учреждениях соответствующих условий, с учетом запросов и потребностей физических, юридических лиц и индивидуальных предпринимателей.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2.4. Учреждение при предоставлении дополнительных платных (сопутствующих) услуг, обеспечивает граждан, юридических лиц и индивидуальных предпринимателей доступной и достоверной информацией путем размещения ее на сайте Учреждения в информационно-телекоммуникационной сети «Интернет», а также на информационных стендах (стойках) Учреждения, содержащей следующие сведения: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наименование Учреждения;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адрес местонахождения;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режим работы Учреждения;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перечень платных услуг с указанием цен в рублях.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2.5. Перечень дополнительных платных (сопутствующих) услуг и тарифы на платные (сопутствующие) услуги, оказываемые Учреждением, утверждаются администрацией муниципального образования Новокубанский район.</w:t>
      </w:r>
    </w:p>
    <w:p w:rsidR="00AD2A3E" w:rsidRDefault="00AD2A3E" w:rsidP="00AD2A3E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B272CE" w:rsidRPr="0003363A" w:rsidRDefault="00B272CE" w:rsidP="00AD2A3E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D2A3E" w:rsidRPr="0003363A" w:rsidRDefault="00AD2A3E" w:rsidP="00AD2A3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3363A">
        <w:rPr>
          <w:rFonts w:ascii="Arial" w:hAnsi="Arial" w:cs="Arial"/>
          <w:b/>
          <w:sz w:val="24"/>
          <w:szCs w:val="24"/>
        </w:rPr>
        <w:t>3. Бухгалтерский учет и порядок оплаты труда</w:t>
      </w:r>
    </w:p>
    <w:p w:rsidR="00AD2A3E" w:rsidRPr="0003363A" w:rsidRDefault="00AD2A3E" w:rsidP="00AD2A3E">
      <w:pPr>
        <w:pStyle w:val="ab"/>
        <w:ind w:left="2136" w:firstLine="696"/>
        <w:rPr>
          <w:rFonts w:ascii="Arial" w:hAnsi="Arial" w:cs="Arial"/>
          <w:sz w:val="24"/>
          <w:szCs w:val="24"/>
        </w:rPr>
      </w:pP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3.1. Источниками финансирования при оказании дополнительных платных (сопутствующих) услуг являются: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личные средства граждан;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средства индивидуальных предпринимателей;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средства юридических лиц вне зависимости от формы собственности;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другие разрешенные законом источники.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3.2. Денежные средства, полученные от оказания дополнительных платных (сопутствующих) услуг, аккумулируются на лицевом счете Учреждения, предназначенном для отражения операций за счет средств, поступающих учреждению от приносящей доход деятельности.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3.3. Оплата дополнительных платных (сопутствующих) услуг производится в безналичной форме (перечислением на счет для учета доходов, полученных от оказания платных услуг и прочих доходов с указанием лицевого счета Учреждения).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3.4. Расходование средств осуществляется в соответствии с Планом финансово-хозяйственной деятельности учреждения.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 xml:space="preserve">3.5. </w:t>
      </w:r>
      <w:r w:rsidRPr="0003363A">
        <w:rPr>
          <w:rFonts w:ascii="Arial" w:hAnsi="Arial" w:cs="Arial"/>
          <w:bCs/>
          <w:sz w:val="24"/>
          <w:szCs w:val="24"/>
        </w:rPr>
        <w:t xml:space="preserve">Доходы, полученные от оказания дополнительных платных (сопутствующих) услуг, аккумулируются на лицевом счете, с указанием кода доходов и типа средств, и расходуются следующим образом: 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3363A">
        <w:rPr>
          <w:rFonts w:ascii="Arial" w:hAnsi="Arial" w:cs="Arial"/>
          <w:bCs/>
          <w:sz w:val="24"/>
          <w:szCs w:val="24"/>
        </w:rPr>
        <w:t>на заработную плату, премии, надбавки, иные выплаты с начислениями во внебюджетные фонды сверх фонда оплаты труда работникам учреждения – до 70%;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3363A">
        <w:rPr>
          <w:rFonts w:ascii="Arial" w:hAnsi="Arial" w:cs="Arial"/>
          <w:bCs/>
          <w:sz w:val="24"/>
          <w:szCs w:val="24"/>
        </w:rPr>
        <w:t xml:space="preserve"> на увеличение основных средств и материальных запасов, а также на иные расходы Учреждения – до 30%.</w:t>
      </w:r>
    </w:p>
    <w:p w:rsidR="00AD2A3E" w:rsidRPr="0003363A" w:rsidRDefault="00AD2A3E" w:rsidP="00AD2A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3.6. Бухгалтерский и статистический учет и отчетность ведутся в соответствии с действующей Инструкцией по ведению бухгалтерского и статистического учета.</w:t>
      </w:r>
    </w:p>
    <w:p w:rsidR="00AD2A3E" w:rsidRPr="0003363A" w:rsidRDefault="00AD2A3E" w:rsidP="00AD2A3E">
      <w:pPr>
        <w:jc w:val="both"/>
        <w:rPr>
          <w:rFonts w:ascii="Arial" w:hAnsi="Arial" w:cs="Arial"/>
          <w:sz w:val="24"/>
          <w:szCs w:val="24"/>
        </w:rPr>
      </w:pPr>
    </w:p>
    <w:p w:rsidR="00AD2A3E" w:rsidRPr="0003363A" w:rsidRDefault="00AD2A3E" w:rsidP="00AD2A3E">
      <w:pPr>
        <w:jc w:val="both"/>
        <w:rPr>
          <w:rFonts w:ascii="Arial" w:hAnsi="Arial" w:cs="Arial"/>
          <w:sz w:val="24"/>
          <w:szCs w:val="24"/>
        </w:rPr>
      </w:pPr>
    </w:p>
    <w:p w:rsidR="00AD2A3E" w:rsidRPr="0003363A" w:rsidRDefault="00AD2A3E" w:rsidP="00AD2A3E">
      <w:pPr>
        <w:tabs>
          <w:tab w:val="left" w:pos="4110"/>
        </w:tabs>
        <w:jc w:val="both"/>
        <w:rPr>
          <w:rFonts w:ascii="Arial" w:hAnsi="Arial" w:cs="Arial"/>
          <w:sz w:val="24"/>
          <w:szCs w:val="24"/>
        </w:rPr>
      </w:pPr>
    </w:p>
    <w:p w:rsidR="00AD2A3E" w:rsidRPr="0003363A" w:rsidRDefault="00AD2A3E" w:rsidP="00AD2A3E">
      <w:pPr>
        <w:pStyle w:val="ab"/>
        <w:numPr>
          <w:ilvl w:val="0"/>
          <w:numId w:val="18"/>
        </w:numPr>
        <w:jc w:val="center"/>
        <w:rPr>
          <w:rFonts w:ascii="Arial" w:hAnsi="Arial" w:cs="Arial"/>
          <w:b/>
          <w:sz w:val="24"/>
          <w:szCs w:val="24"/>
        </w:rPr>
      </w:pPr>
      <w:r w:rsidRPr="0003363A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AD2A3E" w:rsidRPr="0003363A" w:rsidRDefault="00AD2A3E" w:rsidP="00AD2A3E">
      <w:pPr>
        <w:ind w:left="360"/>
        <w:rPr>
          <w:rFonts w:ascii="Arial" w:hAnsi="Arial" w:cs="Arial"/>
          <w:sz w:val="24"/>
          <w:szCs w:val="24"/>
        </w:rPr>
      </w:pPr>
    </w:p>
    <w:p w:rsidR="00AD2A3E" w:rsidRPr="0003363A" w:rsidRDefault="00AD2A3E" w:rsidP="00AD2A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4.1. Руководство деятельностью по оказанию дополнительных платных (сопутствующих) услуг осуществляет руководитель Учреждения.</w:t>
      </w:r>
    </w:p>
    <w:p w:rsidR="00AD2A3E" w:rsidRPr="0003363A" w:rsidRDefault="00AD2A3E" w:rsidP="00AD2A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Руководитель Учреждения при осуществлении деятельности по оказанию дополнительных платных (сопутствующих) услуг обеспечивает:</w:t>
      </w:r>
    </w:p>
    <w:p w:rsidR="00AD2A3E" w:rsidRPr="0003363A" w:rsidRDefault="00AD2A3E" w:rsidP="00AD2A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создание условий для осуществления деятельности по оказанию дополнительных платных (сопутствующих) услуг;</w:t>
      </w:r>
    </w:p>
    <w:p w:rsidR="00AD2A3E" w:rsidRPr="0003363A" w:rsidRDefault="00AD2A3E" w:rsidP="00AD2A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подбор специалистов;</w:t>
      </w:r>
    </w:p>
    <w:p w:rsidR="00AD2A3E" w:rsidRPr="0003363A" w:rsidRDefault="00AD2A3E" w:rsidP="00AD2A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распределение времени предоставления дополнительных платных (сопутствующих) услуг;</w:t>
      </w:r>
    </w:p>
    <w:p w:rsidR="00AD2A3E" w:rsidRPr="0003363A" w:rsidRDefault="00AD2A3E" w:rsidP="00AD2A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разрешение конфликтных ситуаций;</w:t>
      </w:r>
    </w:p>
    <w:p w:rsidR="00AD2A3E" w:rsidRPr="0003363A" w:rsidRDefault="00AD2A3E" w:rsidP="00AD2A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 xml:space="preserve">организацию и соответствие установленному качеству предоставляемых дополнительных платных (сопутствующих) услуг. </w:t>
      </w:r>
    </w:p>
    <w:p w:rsidR="00AD2A3E" w:rsidRPr="0003363A" w:rsidRDefault="00AD2A3E" w:rsidP="00AD2A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03363A">
        <w:rPr>
          <w:rFonts w:ascii="Arial" w:hAnsi="Arial" w:cs="Arial"/>
          <w:sz w:val="24"/>
          <w:szCs w:val="24"/>
        </w:rPr>
        <w:t>Ответственность за полноту и своевременность поступления доходов от дополнительных платных (сопутствующих) услуг, расходование средств, неисполнение или ненадлежащее исполнение условий предоставления дополнительных платных (сопутствующих) услуг, несоблюдение требований, предъявляемых к оказанию дополнительных платных (сопутствующих) услуг, неисполнение или ненадлежащее исполнение настоящего Положения, соблюдение законодательства Российской Федерации при предоставлении дополнительных платных (сопутствующих) услуг населению несет руководитель учреждения в установленном законом порядке.</w:t>
      </w:r>
      <w:proofErr w:type="gramEnd"/>
    </w:p>
    <w:p w:rsidR="00AD2A3E" w:rsidRPr="0003363A" w:rsidRDefault="00AD2A3E" w:rsidP="00AD2A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4.3. Должностные лица и специалисты Учреждения, виновные в нарушении настоящего положения, несут ответственность в установленном законом порядке.</w:t>
      </w:r>
    </w:p>
    <w:p w:rsidR="00AD2A3E" w:rsidRPr="0003363A" w:rsidRDefault="00AD2A3E" w:rsidP="00AD2A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4.4. Организация дополнительных платных (сопутствующих) услуг в Учреждении осуществляется в соответствии с настоящим Положением, с учетом действующего законодательства.</w:t>
      </w:r>
    </w:p>
    <w:p w:rsidR="00AD2A3E" w:rsidRPr="0003363A" w:rsidRDefault="00AD2A3E" w:rsidP="00AD2A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 xml:space="preserve">4.5. Общий </w:t>
      </w:r>
      <w:proofErr w:type="gramStart"/>
      <w:r w:rsidRPr="000336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363A">
        <w:rPr>
          <w:rFonts w:ascii="Arial" w:hAnsi="Arial" w:cs="Arial"/>
          <w:sz w:val="24"/>
          <w:szCs w:val="24"/>
        </w:rPr>
        <w:t xml:space="preserve"> оказанием Учреждением дополнительных платных (сопутствующих) услуг осуществляют в пределах своей компетенции органы местного самоуправления муниципального образования Новокубанский район.</w:t>
      </w:r>
    </w:p>
    <w:p w:rsidR="00AD2A3E" w:rsidRPr="0003363A" w:rsidRDefault="00AD2A3E" w:rsidP="00AD2A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4.6. Учредитель вправе приостановить деятельность учреждения по оказанию дополнительных платных (сопутствующих) услуг, если эта деятельность осуществляется в ущерб основной деятельности Учреждения.</w:t>
      </w:r>
    </w:p>
    <w:p w:rsidR="00AD2A3E" w:rsidRPr="0003363A" w:rsidRDefault="00AD2A3E" w:rsidP="00AD2A3E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4.7. При выявлении случаев оказания дополнительных платных (сопутствующих) услуг с ущербом для основной деятельности или взимания платы за услуги, финансируемые из бюджета муниципального образования Новокубанский район, учредитель вправе принять решение об изъятии незаконно полученных сумм в бюджет муниципального образования Новокубанский  район</w:t>
      </w:r>
      <w:proofErr w:type="gramStart"/>
      <w:r w:rsidRPr="0003363A">
        <w:rPr>
          <w:rFonts w:ascii="Arial" w:hAnsi="Arial" w:cs="Arial"/>
          <w:sz w:val="24"/>
          <w:szCs w:val="24"/>
        </w:rPr>
        <w:t>.».</w:t>
      </w:r>
      <w:proofErr w:type="gramEnd"/>
    </w:p>
    <w:p w:rsidR="00AD2A3E" w:rsidRPr="0003363A" w:rsidRDefault="00AD2A3E" w:rsidP="00B272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D2A3E" w:rsidRPr="0003363A" w:rsidRDefault="00AD2A3E" w:rsidP="00B272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D2A3E" w:rsidRPr="0003363A" w:rsidRDefault="00AD2A3E" w:rsidP="00B272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029E" w:rsidRDefault="00AD2A3E" w:rsidP="00B272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Первый з</w:t>
      </w:r>
      <w:r w:rsidR="008B029E">
        <w:rPr>
          <w:rFonts w:ascii="Arial" w:hAnsi="Arial" w:cs="Arial"/>
          <w:sz w:val="24"/>
          <w:szCs w:val="24"/>
        </w:rPr>
        <w:t>аместитель главы</w:t>
      </w:r>
    </w:p>
    <w:p w:rsidR="008B029E" w:rsidRDefault="00AD2A3E" w:rsidP="00B272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муниципального</w:t>
      </w:r>
      <w:r w:rsidR="008B029E">
        <w:rPr>
          <w:rFonts w:ascii="Arial" w:hAnsi="Arial" w:cs="Arial"/>
          <w:sz w:val="24"/>
          <w:szCs w:val="24"/>
        </w:rPr>
        <w:t xml:space="preserve"> образования</w:t>
      </w:r>
    </w:p>
    <w:p w:rsidR="00AD2A3E" w:rsidRPr="0003363A" w:rsidRDefault="00AD2A3E" w:rsidP="00B272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Новокубанский район,</w:t>
      </w:r>
    </w:p>
    <w:p w:rsidR="00AD2A3E" w:rsidRPr="0003363A" w:rsidRDefault="00AD2A3E" w:rsidP="00B272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B272CE" w:rsidRDefault="00AD2A3E" w:rsidP="00B272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администрации муниципального</w:t>
      </w:r>
      <w:r w:rsidR="00B272CE">
        <w:rPr>
          <w:rFonts w:ascii="Arial" w:hAnsi="Arial" w:cs="Arial"/>
          <w:sz w:val="24"/>
          <w:szCs w:val="24"/>
        </w:rPr>
        <w:t xml:space="preserve"> образования</w:t>
      </w:r>
    </w:p>
    <w:p w:rsidR="008B029E" w:rsidRDefault="00AD2A3E" w:rsidP="00B272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3363A">
        <w:rPr>
          <w:rFonts w:ascii="Arial" w:hAnsi="Arial" w:cs="Arial"/>
          <w:sz w:val="24"/>
          <w:szCs w:val="24"/>
        </w:rPr>
        <w:t>Новокубанский район</w:t>
      </w:r>
    </w:p>
    <w:p w:rsidR="00AD2A3E" w:rsidRDefault="00AD2A3E" w:rsidP="00B272C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3363A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B272CE" w:rsidRDefault="00B272CE" w:rsidP="00B272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272CE" w:rsidRPr="0003363A" w:rsidRDefault="00B272CE" w:rsidP="00B272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D2A3E" w:rsidRDefault="00AD2A3E" w:rsidP="00AD2A3E">
      <w:pPr>
        <w:ind w:firstLine="567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B272CE" w:rsidRPr="00B72178" w:rsidRDefault="00B272CE" w:rsidP="00B272CE">
      <w:pPr>
        <w:ind w:left="4956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Приложение № 2</w:t>
      </w:r>
    </w:p>
    <w:p w:rsidR="00B272CE" w:rsidRPr="00B72178" w:rsidRDefault="00B272CE" w:rsidP="00B272CE">
      <w:pPr>
        <w:ind w:left="4956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272CE" w:rsidRPr="00B72178" w:rsidRDefault="00B272CE" w:rsidP="00B272CE">
      <w:pPr>
        <w:ind w:left="4956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272CE" w:rsidRPr="00B72178" w:rsidRDefault="00B272CE" w:rsidP="00B272CE">
      <w:pPr>
        <w:ind w:left="4956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Новокубанский район</w:t>
      </w:r>
    </w:p>
    <w:p w:rsidR="00B272CE" w:rsidRPr="00B72178" w:rsidRDefault="00B272CE" w:rsidP="00B272CE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 марта 2019года № 221</w:t>
      </w:r>
    </w:p>
    <w:p w:rsidR="00B272CE" w:rsidRPr="00B72178" w:rsidRDefault="00B272CE" w:rsidP="00B272CE">
      <w:pPr>
        <w:ind w:left="4956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ind w:left="4956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«Приложение № 2</w:t>
      </w:r>
    </w:p>
    <w:p w:rsidR="00B272CE" w:rsidRPr="00B72178" w:rsidRDefault="00B272CE" w:rsidP="00B272CE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УТВЕРЖДЕНА</w:t>
      </w:r>
    </w:p>
    <w:p w:rsidR="00B272CE" w:rsidRPr="00B72178" w:rsidRDefault="00B272CE" w:rsidP="00B272CE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B272CE" w:rsidRPr="00B72178" w:rsidRDefault="00B272CE" w:rsidP="00B272CE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272CE" w:rsidRPr="00B72178" w:rsidRDefault="00B272CE" w:rsidP="00B272CE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Новокубанский район</w:t>
      </w:r>
    </w:p>
    <w:p w:rsidR="00B272CE" w:rsidRPr="00B72178" w:rsidRDefault="00B272CE" w:rsidP="00B272CE">
      <w:pPr>
        <w:ind w:left="496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72178">
        <w:rPr>
          <w:rFonts w:ascii="Arial" w:eastAsiaTheme="minorHAnsi" w:hAnsi="Arial" w:cs="Arial"/>
          <w:sz w:val="24"/>
          <w:szCs w:val="24"/>
          <w:lang w:eastAsia="en-US"/>
        </w:rPr>
        <w:t>от 26 ноября 2018 года №1522</w:t>
      </w: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jc w:val="center"/>
        <w:rPr>
          <w:rFonts w:ascii="Arial" w:hAnsi="Arial" w:cs="Arial"/>
          <w:b/>
          <w:sz w:val="24"/>
          <w:szCs w:val="24"/>
        </w:rPr>
      </w:pPr>
      <w:r w:rsidRPr="00B72178">
        <w:rPr>
          <w:rFonts w:ascii="Arial" w:hAnsi="Arial" w:cs="Arial"/>
          <w:b/>
          <w:sz w:val="24"/>
          <w:szCs w:val="24"/>
        </w:rPr>
        <w:t>МЕТОДИКА</w:t>
      </w:r>
    </w:p>
    <w:p w:rsidR="00B272CE" w:rsidRPr="00B272CE" w:rsidRDefault="00B272CE" w:rsidP="00B272CE">
      <w:pPr>
        <w:jc w:val="center"/>
        <w:rPr>
          <w:rFonts w:ascii="Arial" w:hAnsi="Arial" w:cs="Arial"/>
          <w:b/>
          <w:sz w:val="32"/>
          <w:szCs w:val="32"/>
        </w:rPr>
      </w:pPr>
      <w:r w:rsidRPr="00B272CE">
        <w:rPr>
          <w:rFonts w:ascii="Arial" w:hAnsi="Arial" w:cs="Arial"/>
          <w:b/>
          <w:sz w:val="32"/>
          <w:szCs w:val="32"/>
        </w:rPr>
        <w:t xml:space="preserve">расчета тарифов на </w:t>
      </w:r>
      <w:proofErr w:type="gramStart"/>
      <w:r w:rsidRPr="00B272CE">
        <w:rPr>
          <w:rFonts w:ascii="Arial" w:hAnsi="Arial" w:cs="Arial"/>
          <w:b/>
          <w:sz w:val="32"/>
          <w:szCs w:val="32"/>
        </w:rPr>
        <w:t>дополнительные</w:t>
      </w:r>
      <w:proofErr w:type="gramEnd"/>
      <w:r w:rsidRPr="00B272CE">
        <w:rPr>
          <w:rFonts w:ascii="Arial" w:hAnsi="Arial" w:cs="Arial"/>
          <w:b/>
          <w:sz w:val="32"/>
          <w:szCs w:val="32"/>
        </w:rPr>
        <w:t xml:space="preserve"> платные</w:t>
      </w:r>
    </w:p>
    <w:p w:rsidR="00B272CE" w:rsidRPr="00B272CE" w:rsidRDefault="00B272CE" w:rsidP="00B272CE">
      <w:pPr>
        <w:jc w:val="center"/>
        <w:rPr>
          <w:rFonts w:ascii="Arial" w:hAnsi="Arial" w:cs="Arial"/>
          <w:b/>
          <w:sz w:val="32"/>
          <w:szCs w:val="32"/>
        </w:rPr>
      </w:pPr>
      <w:r w:rsidRPr="00B272CE">
        <w:rPr>
          <w:rFonts w:ascii="Arial" w:hAnsi="Arial" w:cs="Arial"/>
          <w:b/>
          <w:sz w:val="32"/>
          <w:szCs w:val="32"/>
        </w:rPr>
        <w:t xml:space="preserve"> (сопутствующие) услуги, </w:t>
      </w:r>
      <w:proofErr w:type="gramStart"/>
      <w:r w:rsidRPr="00B272CE">
        <w:rPr>
          <w:rFonts w:ascii="Arial" w:hAnsi="Arial" w:cs="Arial"/>
          <w:b/>
          <w:sz w:val="32"/>
          <w:szCs w:val="32"/>
        </w:rPr>
        <w:t>оказываемых</w:t>
      </w:r>
      <w:proofErr w:type="gramEnd"/>
      <w:r w:rsidRPr="00B272CE">
        <w:rPr>
          <w:rFonts w:ascii="Arial" w:hAnsi="Arial" w:cs="Arial"/>
          <w:b/>
          <w:sz w:val="32"/>
          <w:szCs w:val="32"/>
        </w:rPr>
        <w:t xml:space="preserve"> муниципальным бюджетным учреждением «Новокубанский Центр поддержки предпринимательства и инвестиционного сопровождения»</w:t>
      </w:r>
    </w:p>
    <w:p w:rsidR="00B272CE" w:rsidRPr="00B72178" w:rsidRDefault="00B272CE" w:rsidP="00B272CE">
      <w:pPr>
        <w:jc w:val="center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pStyle w:val="ab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B72178">
        <w:rPr>
          <w:rFonts w:ascii="Arial" w:hAnsi="Arial" w:cs="Arial"/>
          <w:b/>
          <w:sz w:val="24"/>
          <w:szCs w:val="24"/>
        </w:rPr>
        <w:t>Общие положения</w:t>
      </w:r>
    </w:p>
    <w:p w:rsidR="00B272CE" w:rsidRPr="00B72178" w:rsidRDefault="00B272CE" w:rsidP="00B272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72178">
        <w:rPr>
          <w:rFonts w:ascii="Arial" w:hAnsi="Arial" w:cs="Arial"/>
          <w:sz w:val="24"/>
          <w:szCs w:val="24"/>
        </w:rPr>
        <w:t>Настоящая Методика расчета тарифов на дополнительные платные (сопутствующие) услуги, оказываемых муниципальным бюджетным учреждением «Новокубанский Центр поддержки предпринимательства и инвестиционного сопровождения» (далее - Учреждение) разработана в соответствии с Налоговым кодексом Российской Федерации, Федеральным законом от 12 января 1996 года № 7-ФЗ «О некоммерческих организациях», Законом Российской Федерации от 07 февраля 1992 года № 2300-1 «О защите прав потребителей».</w:t>
      </w:r>
      <w:proofErr w:type="gramEnd"/>
      <w:r w:rsidRPr="00B72178">
        <w:rPr>
          <w:rFonts w:ascii="Arial" w:hAnsi="Arial" w:cs="Arial"/>
          <w:sz w:val="24"/>
          <w:szCs w:val="24"/>
        </w:rPr>
        <w:t xml:space="preserve"> Настоящая Методика разработана в целях установления единого механизма формирования тарифов на дополнительные платные (сопутствующие) услуги, оказываемые Учреждением.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1.2. Учреждение самостоятельно определяет возможность и объем оказания дополнительных платных (сопутствующих) услуг, исходя из наличия материальных  и трудовых ресурсов, спроса на соответствующие услуги и иных факторов, формирует перечень оказываемых  им платных услуг по основным видам деятельности.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1.3. Учреждение формирует перечень услуг, оказываемых за плату, а также производит расчет тарифов на услуги и представляет его для утверждения в администрацию муниципального образования Новокубанский район.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1.4. Учреждение обязано своевременно и в доступном месте предоставлять физическим, юридическим лицам и индивидуальным предпринимателям необходимую и достоверную информацию о перечне таких услуг и размере платы за их оказание.</w:t>
      </w: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pStyle w:val="ab"/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72178">
        <w:rPr>
          <w:rFonts w:ascii="Arial" w:hAnsi="Arial" w:cs="Arial"/>
          <w:b/>
          <w:sz w:val="24"/>
          <w:szCs w:val="24"/>
        </w:rPr>
        <w:t>Расчет тарифа</w:t>
      </w:r>
    </w:p>
    <w:p w:rsidR="00B272CE" w:rsidRPr="00B72178" w:rsidRDefault="00B272CE" w:rsidP="00B272CE">
      <w:pPr>
        <w:pStyle w:val="ab"/>
        <w:tabs>
          <w:tab w:val="left" w:pos="426"/>
        </w:tabs>
        <w:ind w:left="0"/>
        <w:rPr>
          <w:rFonts w:ascii="Arial" w:hAnsi="Arial" w:cs="Arial"/>
          <w:b/>
          <w:sz w:val="24"/>
          <w:szCs w:val="24"/>
        </w:rPr>
      </w:pPr>
    </w:p>
    <w:p w:rsidR="00B272CE" w:rsidRPr="00B72178" w:rsidRDefault="00B272CE" w:rsidP="00B272C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OLE_LINK16"/>
      <w:bookmarkStart w:id="2" w:name="OLE_LINK17"/>
      <w:r w:rsidRPr="00B72178">
        <w:rPr>
          <w:rFonts w:ascii="Arial" w:hAnsi="Arial" w:cs="Arial"/>
          <w:sz w:val="24"/>
          <w:szCs w:val="24"/>
        </w:rPr>
        <w:t xml:space="preserve">2.1. Дополнительные   платные  (сопутствующие)   услуги    оказываются </w:t>
      </w: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 xml:space="preserve">Учреждением по ценам, целиком покрывающим издержки на оказание данных услуг и необходимой прибыли в пределах рентабельности </w:t>
      </w:r>
      <w:bookmarkStart w:id="3" w:name="OLE_LINK13"/>
      <w:bookmarkStart w:id="4" w:name="OLE_LINK14"/>
      <w:bookmarkStart w:id="5" w:name="OLE_LINK15"/>
      <w:r w:rsidRPr="00B72178">
        <w:rPr>
          <w:rFonts w:ascii="Arial" w:hAnsi="Arial" w:cs="Arial"/>
          <w:sz w:val="24"/>
          <w:szCs w:val="24"/>
        </w:rPr>
        <w:t>в размере не более 15 процентов.</w:t>
      </w:r>
    </w:p>
    <w:bookmarkEnd w:id="3"/>
    <w:bookmarkEnd w:id="4"/>
    <w:bookmarkEnd w:id="5"/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ab/>
        <w:t>2.2. Тарифы на дополнительные платные (сопутствующие) услуги рассчитываются на основе фактических расходов Учреждения за расчетный период (за предшествующий  календарный год); при отсутствии фактических расходов за расчетный период на основе планово-нормативных показателей.</w:t>
      </w: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ab/>
        <w:t>2.3. В качестве объема дополнительных платных (сопутствующих) услуг в условно-натуральном выражении выступает:</w:t>
      </w: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ab/>
        <w:t>объем предоставленных дополнительных платных (сопутствующих) услуг за предыдущие периоды;</w:t>
      </w: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ab/>
        <w:t>максимально возможный объем дополнительных платных (сопутствующих) услуг;</w:t>
      </w: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ab/>
        <w:t>плановый объем дополнительных платных (сопутствующих) услуг.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2.4. Тариф формируется с учетом необходимой прибыли в пределах рентабельности в размере не более 15 процентов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Arial" w:hAnsi="Arial" w:cs="Arial"/>
              <w:sz w:val="24"/>
              <w:szCs w:val="24"/>
            </w:rPr>
            <m:t>Тусл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>=</m:t>
          </m:r>
          <m:r>
            <m:rPr>
              <m:sty m:val="p"/>
            </m:rPr>
            <w:rPr>
              <w:rFonts w:hAnsi="Arial" w:cs="Arial"/>
              <w:sz w:val="24"/>
              <w:szCs w:val="24"/>
            </w:rPr>
            <m:t>Зусл</m:t>
          </m:r>
          <m:r>
            <m:rPr>
              <m:sty m:val="p"/>
            </m:rPr>
            <w:rPr>
              <w:rFonts w:ascii="Arial" w:cs="Arial"/>
              <w:sz w:val="24"/>
              <w:szCs w:val="24"/>
            </w:rPr>
            <m:t>*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% </m:t>
          </m:r>
          <m:r>
            <m:rPr>
              <m:sty m:val="p"/>
            </m:rPr>
            <w:rPr>
              <w:rFonts w:ascii="Arial" w:hAnsi="Arial" w:cs="Arial"/>
              <w:sz w:val="24"/>
              <w:szCs w:val="24"/>
            </w:rPr>
            <m:t>Рен</m:t>
          </m:r>
        </m:oMath>
      </m:oMathPara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B72178">
        <w:rPr>
          <w:rFonts w:ascii="Arial" w:hAnsi="Arial" w:cs="Arial"/>
          <w:sz w:val="24"/>
          <w:szCs w:val="24"/>
        </w:rPr>
        <w:t>Тусл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– тариф стоимость оказываемой услуги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Зусл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затраты на оказание единицы дополнительной платной (сопутствующей) услуги;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 xml:space="preserve">% </w:t>
      </w:r>
      <w:proofErr w:type="spellStart"/>
      <w:r w:rsidRPr="00B72178">
        <w:rPr>
          <w:rFonts w:ascii="Arial" w:hAnsi="Arial" w:cs="Arial"/>
          <w:sz w:val="24"/>
          <w:szCs w:val="24"/>
        </w:rPr>
        <w:t>Рен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– процент рентабельности в размере не более 15 процентов.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B72178">
        <w:rPr>
          <w:rFonts w:ascii="Arial" w:hAnsi="Arial" w:cs="Arial"/>
          <w:sz w:val="24"/>
          <w:szCs w:val="24"/>
        </w:rPr>
        <w:t>Затраты Учреждения делятся на затраты, непосредственно связанные с оказанием дополнительной платной (сопутствующей) услуги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дополнительной платной (сопутствующей) услуги.</w:t>
      </w:r>
      <w:proofErr w:type="gramEnd"/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2.6. К затратам, непосредственно связанным с оказанием дополнительной платной (сопутствующей) услуги, относятся: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затраты на персонал, непосредственно участвующий в процессе оказания дополнительной платной (сопутствующей) услуги (основной персонал);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72178">
        <w:rPr>
          <w:rFonts w:ascii="Arial" w:hAnsi="Arial" w:cs="Arial"/>
          <w:sz w:val="24"/>
          <w:szCs w:val="24"/>
        </w:rPr>
        <w:t>материальные запасы, полностью потребляемые в процессе оказания дополнительной платной (сопутствующей) услуги;</w:t>
      </w:r>
      <w:proofErr w:type="gramEnd"/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72178">
        <w:rPr>
          <w:rFonts w:ascii="Arial" w:hAnsi="Arial" w:cs="Arial"/>
          <w:sz w:val="24"/>
          <w:szCs w:val="24"/>
        </w:rPr>
        <w:t>затраты (амортизация) оборудования, используемого в процессе оказания дополнительной платной (сопутствующей) услуги; прочие расходы, отражающие специфику оказания дополнительной платной (сопутствующей) услуги.</w:t>
      </w:r>
      <w:proofErr w:type="gramEnd"/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 xml:space="preserve">2.7. К затратам, необходимым для обеспечения деятельности Учреждения в целом, но не потребляемым непосредственно в процессе оказания дополнительной платной (сопутствующей) услуги (далее - накладные затраты), относятся: 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затраты на персонал Учреждения, не участвующий непосредственно в процессе оказания дополнительной платной (сопутствующей) услуги (далее - прочий персонал);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72178">
        <w:rPr>
          <w:rFonts w:ascii="Arial" w:hAnsi="Arial" w:cs="Arial"/>
          <w:sz w:val="24"/>
          <w:szCs w:val="24"/>
        </w:rPr>
        <w:t>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  <w:proofErr w:type="gramEnd"/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затраты на уплату налогов (кроме налогов на фонд оплаты труда), пошлины и иные обязательные платежи;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затраты (амортизация) зданий, сооружений и других основных фондов, непосредственно не связанных с оказанием дополнительной платной (сопутствующей) услуги.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2.8. Для расчета затрат на оказание дополнительной платной (сопутствующей) услуги может быть использован расчетно-аналитический метод или метод прямого счета.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2.9. Расчетно-аналитический метод применяется в случаях, когда в оказании дополнительной платной (</w:t>
      </w:r>
      <w:proofErr w:type="gramStart"/>
      <w:r w:rsidRPr="00B72178">
        <w:rPr>
          <w:rFonts w:ascii="Arial" w:hAnsi="Arial" w:cs="Arial"/>
          <w:sz w:val="24"/>
          <w:szCs w:val="24"/>
        </w:rPr>
        <w:t xml:space="preserve">сопутствующей) </w:t>
      </w:r>
      <w:proofErr w:type="gramEnd"/>
      <w:r w:rsidRPr="00B72178">
        <w:rPr>
          <w:rFonts w:ascii="Arial" w:hAnsi="Arial" w:cs="Arial"/>
          <w:sz w:val="24"/>
          <w:szCs w:val="24"/>
        </w:rPr>
        <w:t>услуги задействован в равной степени весь основной персонал Учреждения и все материальные ресурсы. Данный метод позволяет рассчитать затраты на оказание дополнительной платной (сопутствующей) услуги на основе анализа фактических затрат Учреждения в предшествующие периоды. В основе расчета затрат на оказание дополнительной платной (сопутствующей) услуги лежит расчет средней стоимости единицы времени (человеко-часа) и оценка количества единиц времени (человеко-часов), необходимых для оказания дополнительной платной (сопутствующей) услуги.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При использовании расчетно-аналитического метода применяется следующая формула: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m:oMath>
        <w:bookmarkStart w:id="6" w:name="OLE_LINK4"/>
        <w:bookmarkStart w:id="7" w:name="OLE_LINK5"/>
        <w:bookmarkStart w:id="8" w:name="OLE_LINK6"/>
        <w:bookmarkStart w:id="9" w:name="OLE_LINK7"/>
        <w:bookmarkStart w:id="10" w:name="OLE_LINK8"/>
        <w:bookmarkStart w:id="11" w:name="OLE_LINK9"/>
        <m:r>
          <m:rPr>
            <m:sty m:val="p"/>
          </m:rPr>
          <w:rPr>
            <w:rFonts w:hAnsi="Arial" w:cs="Arial"/>
            <w:sz w:val="24"/>
            <w:szCs w:val="24"/>
          </w:rPr>
          <m:t>Зусл</m:t>
        </m:r>
        <w:bookmarkEnd w:id="6"/>
        <w:bookmarkEnd w:id="7"/>
        <w:bookmarkEnd w:id="8"/>
        <w:bookmarkEnd w:id="9"/>
        <w:bookmarkEnd w:id="10"/>
        <w:bookmarkEnd w:id="11"/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hAnsi="Arial" w:cs="Arial"/>
                    <w:sz w:val="24"/>
                    <w:szCs w:val="24"/>
                  </w:rPr>
                  <m:t>Зучр</m:t>
                </m:r>
              </m:e>
            </m:nary>
          </m:num>
          <m:den>
            <m:r>
              <m:rPr>
                <m:sty m:val="p"/>
              </m:rPr>
              <w:rPr>
                <w:rFonts w:hAnsi="Arial" w:cs="Arial"/>
                <w:sz w:val="24"/>
                <w:szCs w:val="24"/>
              </w:rPr>
              <m:t>Фр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hAnsi="Arial" w:cs="Arial"/>
                <w:sz w:val="24"/>
                <w:szCs w:val="24"/>
              </w:rPr>
              <m:t>вр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.</m:t>
            </m:r>
          </m:den>
        </m:f>
        <m:r>
          <m:rPr>
            <m:sty m:val="p"/>
          </m:rPr>
          <w:rPr>
            <w:rFonts w:hAnsi="Arial" w:cs="Arial"/>
            <w:sz w:val="24"/>
            <w:szCs w:val="24"/>
          </w:rPr>
          <m:t>×Тусл</m:t>
        </m:r>
      </m:oMath>
      <w:r w:rsidRPr="00B72178">
        <w:rPr>
          <w:rFonts w:ascii="Arial" w:hAnsi="Arial" w:cs="Arial"/>
          <w:sz w:val="24"/>
          <w:szCs w:val="24"/>
        </w:rPr>
        <w:t>, где:</w:t>
      </w: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OLE_LINK10"/>
      <w:bookmarkStart w:id="13" w:name="OLE_LINK11"/>
      <w:bookmarkStart w:id="14" w:name="OLE_LINK12"/>
      <w:proofErr w:type="spellStart"/>
      <w:r w:rsidRPr="00B72178">
        <w:rPr>
          <w:rFonts w:ascii="Arial" w:hAnsi="Arial" w:cs="Arial"/>
          <w:sz w:val="24"/>
          <w:szCs w:val="24"/>
        </w:rPr>
        <w:t>Зусл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затраты на оказание единицы дополнительной платной (сопутствующей) услуги;</w:t>
      </w:r>
      <w:bookmarkEnd w:id="12"/>
      <w:bookmarkEnd w:id="13"/>
      <w:bookmarkEnd w:id="14"/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∑</w:t>
      </w:r>
      <w:proofErr w:type="spellStart"/>
      <w:r w:rsidRPr="00B72178">
        <w:rPr>
          <w:rFonts w:ascii="Arial" w:hAnsi="Arial" w:cs="Arial"/>
          <w:sz w:val="24"/>
          <w:szCs w:val="24"/>
        </w:rPr>
        <w:t>Зучр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сумма всех затрат Учреждения за период времени;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Фр</w:t>
      </w:r>
      <w:proofErr w:type="gramStart"/>
      <w:r w:rsidRPr="00B72178">
        <w:rPr>
          <w:rFonts w:ascii="Arial" w:hAnsi="Arial" w:cs="Arial"/>
          <w:sz w:val="24"/>
          <w:szCs w:val="24"/>
        </w:rPr>
        <w:t>.в</w:t>
      </w:r>
      <w:proofErr w:type="gramEnd"/>
      <w:r w:rsidRPr="00B72178">
        <w:rPr>
          <w:rFonts w:ascii="Arial" w:hAnsi="Arial" w:cs="Arial"/>
          <w:sz w:val="24"/>
          <w:szCs w:val="24"/>
        </w:rPr>
        <w:t>р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фонд рабочего времени основного персонала Учреждения за тот же период времени;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Тусл</w:t>
      </w:r>
      <w:proofErr w:type="spellEnd"/>
      <w:r w:rsidRPr="00B72178">
        <w:rPr>
          <w:rFonts w:ascii="Arial" w:hAnsi="Arial" w:cs="Arial"/>
          <w:sz w:val="24"/>
          <w:szCs w:val="24"/>
        </w:rPr>
        <w:t>. - норма рабочего времени, затрачиваемого основным персоналом на оказание дополнительной платной (сопутствующей) услуги.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2.10. Метод прямого счета применяется в случаях, когда оказание дополнительной платной (сопутствующей) услуги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дополнительной платной (сопутствующей) услуги лежит прямой учет всех элементов затрат. Затраты на оказание дополнительной платной (сопутствующей) услуги определяются по формуле: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Зусл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B72178">
        <w:rPr>
          <w:rFonts w:ascii="Arial" w:hAnsi="Arial" w:cs="Arial"/>
          <w:sz w:val="24"/>
          <w:szCs w:val="24"/>
        </w:rPr>
        <w:t>Зоп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B72178">
        <w:rPr>
          <w:rFonts w:ascii="Arial" w:hAnsi="Arial" w:cs="Arial"/>
          <w:sz w:val="24"/>
          <w:szCs w:val="24"/>
        </w:rPr>
        <w:t>Змз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B72178">
        <w:rPr>
          <w:rFonts w:ascii="Arial" w:hAnsi="Arial" w:cs="Arial"/>
          <w:sz w:val="24"/>
          <w:szCs w:val="24"/>
        </w:rPr>
        <w:t>Аусл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B72178">
        <w:rPr>
          <w:rFonts w:ascii="Arial" w:hAnsi="Arial" w:cs="Arial"/>
          <w:sz w:val="24"/>
          <w:szCs w:val="24"/>
        </w:rPr>
        <w:t>Зн</w:t>
      </w:r>
      <w:proofErr w:type="spellEnd"/>
      <w:r w:rsidRPr="00B72178">
        <w:rPr>
          <w:rFonts w:ascii="Arial" w:hAnsi="Arial" w:cs="Arial"/>
          <w:sz w:val="24"/>
          <w:szCs w:val="24"/>
        </w:rPr>
        <w:t>, где</w:t>
      </w: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Зусл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затраты на оказание дополнительной платной (сопутствующей) услуги;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Зоп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затраты на основной персонал, непосредственно принимающий участие в оказании дополнительной платной (сопутствующей) услуги;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Змз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запасов, потребляемых в процессе оказания дополнительной платной (сопутствующей) услуги;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Аусл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сумма начисленной амортизации оборудования, используемого при оказании дополнительной платной (сопутствующей) услуги;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Зн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накладные затраты, относимые на стоимость дополнительной платной (сопутствующей) услуги.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2.11. Затраты на основной персонал включают в себя: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затраты на оплату труда и начисления на выплаты по оплате труда основного персонала;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суммы вознаграждения работников, привлекаемых по гражданско-правовым договорам.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Затраты на оплату труда и начисления на выплаты по оплате труда рассчитываются как произведение стоимости единицы рабочего времени (человеко-часа) на количество единиц времени, необходимое для оказания дополнительной платной (сопутствующей) услуги. Данный расчет проводится по каждому работнику, участвующему в оказании соответствующей дополнительной платной (сопутствующей) услуги. Затраты на оплату труда определяются по формуле: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hAnsi="Arial" w:cs="Arial"/>
            <w:sz w:val="24"/>
            <w:szCs w:val="24"/>
          </w:rPr>
          <m:t>Зоп</m:t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hAnsi="Arial" w:cs="Arial"/>
                    <w:sz w:val="24"/>
                    <w:szCs w:val="24"/>
                  </w:rPr>
                  <m:t>ФОТ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 xml:space="preserve"> </m:t>
                </m:r>
                <m:r>
                  <w:rPr>
                    <w:rFonts w:hAnsi="Arial" w:cs="Arial"/>
                    <w:sz w:val="24"/>
                    <w:szCs w:val="24"/>
                  </w:rPr>
                  <m:t>оп</m:t>
                </m:r>
                <m:r>
                  <w:rPr>
                    <w:rFonts w:ascii="Arial" w:hAnsi="Cambria Math" w:cs="Arial"/>
                    <w:sz w:val="24"/>
                    <w:szCs w:val="24"/>
                  </w:rPr>
                  <m:t>*</m:t>
                </m:r>
                <m:r>
                  <w:rPr>
                    <w:rFonts w:hAnsi="Arial" w:cs="Arial"/>
                    <w:sz w:val="24"/>
                    <w:szCs w:val="24"/>
                  </w:rPr>
                  <m:t>Тусл</m:t>
                </m:r>
              </m:e>
            </m:nary>
          </m:num>
          <m:den>
            <m:r>
              <w:rPr>
                <w:rFonts w:hAnsi="Arial" w:cs="Arial"/>
                <w:sz w:val="24"/>
                <w:szCs w:val="24"/>
              </w:rPr>
              <m:t>Фр</m:t>
            </m:r>
            <m:r>
              <w:rPr>
                <w:rFonts w:ascii="Cambria Math" w:hAnsi="Arial" w:cs="Arial"/>
                <w:sz w:val="24"/>
                <w:szCs w:val="24"/>
              </w:rPr>
              <m:t>.</m:t>
            </m:r>
            <m:r>
              <w:rPr>
                <w:rFonts w:hAnsi="Arial" w:cs="Arial"/>
                <w:sz w:val="24"/>
                <w:szCs w:val="24"/>
              </w:rPr>
              <m:t>вр</m:t>
            </m:r>
            <m:r>
              <w:rPr>
                <w:rFonts w:ascii="Cambria Math" w:hAnsi="Arial" w:cs="Arial"/>
                <w:sz w:val="24"/>
                <w:szCs w:val="24"/>
              </w:rPr>
              <m:t>.</m:t>
            </m:r>
          </m:den>
        </m:f>
      </m:oMath>
      <w:r w:rsidRPr="00B72178">
        <w:rPr>
          <w:rFonts w:ascii="Arial" w:hAnsi="Arial" w:cs="Arial"/>
          <w:sz w:val="24"/>
          <w:szCs w:val="24"/>
        </w:rPr>
        <w:t>, где:</w:t>
      </w: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Зоп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затраты на оплату труда и начисления на выплаты по оплате труда основного персонала;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ФОТоп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дневная, месячная ставка по штатному расписанию работников из числа основного персонала с применением коэффициента кратности не более трех (включая начисления на выплаты по оплате труда), непосредственно принимающего участие в оказании платной услуги.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Тусл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норма рабочего времени, на оказание услуги (работы) затрачиваемого основным персоналом;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Фр</w:t>
      </w:r>
      <w:proofErr w:type="gramStart"/>
      <w:r w:rsidRPr="00B72178">
        <w:rPr>
          <w:rFonts w:ascii="Arial" w:hAnsi="Arial" w:cs="Arial"/>
          <w:sz w:val="24"/>
          <w:szCs w:val="24"/>
        </w:rPr>
        <w:t>.в</w:t>
      </w:r>
      <w:proofErr w:type="gramEnd"/>
      <w:r w:rsidRPr="00B72178">
        <w:rPr>
          <w:rFonts w:ascii="Arial" w:hAnsi="Arial" w:cs="Arial"/>
          <w:sz w:val="24"/>
          <w:szCs w:val="24"/>
        </w:rPr>
        <w:t>р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– фонд рабочего времени основного персонала учреждения за тот  же период.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Расчет затрат на оплату труда персонала, непосредственно участвующего в процессе оказания дополнительной платной (сопутствующей) услуги производится по форме согласно приложению № 1 к настоящей Методике.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2.12. Затраты на приобретение материальных запасов и услуг, полностью потребляемых в процессе оказания дополнительной платной (сопутствующей) услуги, включают в себя: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затраты на приобретение расходных материалов для оргтехники;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затраты на другие материальные запасы.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 xml:space="preserve"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дополнительной платной (сопутствующей) услуги, по формуле: 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hAnsi="Arial" w:cs="Arial"/>
            <w:sz w:val="24"/>
            <w:szCs w:val="24"/>
          </w:rPr>
          <m:t>Змз</m:t>
        </m:r>
        <m:r>
          <w:rPr>
            <w:rFonts w:ascii="Cambria Math" w:hAnsi="Arial" w:cs="Arial"/>
            <w:sz w:val="24"/>
            <w:szCs w:val="24"/>
          </w:rPr>
          <m:t>=</m:t>
        </m:r>
        <m:nary>
          <m:naryPr>
            <m:chr m:val="∑"/>
            <m:grow m:val="on"/>
            <m:ctrlPr>
              <w:rPr>
                <w:rFonts w:ascii="Cambria Math" w:hAnsi="Arial" w:cs="Arial"/>
                <w:sz w:val="24"/>
                <w:szCs w:val="24"/>
              </w:rPr>
            </m:ctrlPr>
          </m:naryPr>
          <m:sub/>
          <m:sup/>
          <m:e>
            <m:r>
              <w:rPr>
                <w:rFonts w:hAnsi="Arial" w:cs="Arial"/>
                <w:sz w:val="24"/>
                <w:szCs w:val="24"/>
              </w:rPr>
              <m:t>МЗ×Ц</m:t>
            </m:r>
          </m:e>
        </m:nary>
      </m:oMath>
      <w:r w:rsidRPr="00B72178">
        <w:rPr>
          <w:rFonts w:ascii="Arial" w:hAnsi="Arial" w:cs="Arial"/>
          <w:sz w:val="24"/>
          <w:szCs w:val="24"/>
        </w:rPr>
        <w:t>, где: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Змз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затраты на материальные запасы, потребляемые в процессе оказания дополнительной платной (сопутствующей) услуги;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МЗ - материальные запасы определенного вида;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72178">
        <w:rPr>
          <w:rFonts w:ascii="Arial" w:hAnsi="Arial" w:cs="Arial"/>
          <w:sz w:val="24"/>
          <w:szCs w:val="24"/>
        </w:rPr>
        <w:t>Ц</w:t>
      </w:r>
      <w:proofErr w:type="gramEnd"/>
      <w:r w:rsidRPr="00B72178">
        <w:rPr>
          <w:rFonts w:ascii="Arial" w:hAnsi="Arial" w:cs="Arial"/>
          <w:sz w:val="24"/>
          <w:szCs w:val="24"/>
        </w:rPr>
        <w:t xml:space="preserve"> - цена приобретаемых материальных запасов.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Расчет затрат на материальные запасы, непосредственно потребляемые в процессе оказания дополнительной платной (сопутствующей) услуги, производится по форме согласно приложению № 2 к настоящей Методике.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2.13. Сумма начисленной амортизации оборудования, используемого при оказании дополнительной платной (сопутствующей) услуги, определяется исходя из балансовой стоимости оборудования, годовой нормы его износа и времени работы оборудования в процессе оказания дополнительной платной (сопутствующей) услуги.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Расчет суммы начисленной амортизации оборудования, используемого при оказании дополнительной платной (сопутствующей) услуги, производится по форме согласно приложению № 3 к настоящей Методике.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2.14. Объем накладных затрат относится на стоимость дополнительной платной (сопутствующей) услуги 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дополнительной платной (сопутствующей) услуги, и определяется по формуле: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Зн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B72178">
        <w:rPr>
          <w:rFonts w:ascii="Arial" w:hAnsi="Arial" w:cs="Arial"/>
          <w:sz w:val="24"/>
          <w:szCs w:val="24"/>
        </w:rPr>
        <w:t>k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178">
        <w:rPr>
          <w:rFonts w:ascii="Arial" w:hAnsi="Arial" w:cs="Arial"/>
          <w:sz w:val="24"/>
          <w:szCs w:val="24"/>
        </w:rPr>
        <w:t>x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178">
        <w:rPr>
          <w:rFonts w:ascii="Arial" w:hAnsi="Arial" w:cs="Arial"/>
          <w:sz w:val="24"/>
          <w:szCs w:val="24"/>
        </w:rPr>
        <w:t>Зоп</w:t>
      </w:r>
      <w:proofErr w:type="spellEnd"/>
      <w:r w:rsidRPr="00B72178">
        <w:rPr>
          <w:rFonts w:ascii="Arial" w:hAnsi="Arial" w:cs="Arial"/>
          <w:sz w:val="24"/>
          <w:szCs w:val="24"/>
        </w:rPr>
        <w:t>, где</w:t>
      </w: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k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 по формуле: 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k</m:t>
        </m:r>
        <m:r>
          <w:rPr>
            <w:rFonts w:ascii="Cambria Math" w:hAnsi="Arial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hAnsi="Arial" w:cs="Arial"/>
                <w:sz w:val="24"/>
                <w:szCs w:val="24"/>
              </w:rPr>
              <m:t>Зауп</m:t>
            </m:r>
            <m:r>
              <w:rPr>
                <w:rFonts w:ascii="Cambria Math" w:hAnsi="Arial" w:cs="Arial"/>
                <w:sz w:val="24"/>
                <w:szCs w:val="24"/>
              </w:rPr>
              <m:t>+</m:t>
            </m:r>
            <m:r>
              <w:rPr>
                <w:rFonts w:hAnsi="Arial" w:cs="Arial"/>
                <w:sz w:val="24"/>
                <w:szCs w:val="24"/>
              </w:rPr>
              <m:t>Зохн</m:t>
            </m:r>
            <m:r>
              <w:rPr>
                <w:rFonts w:ascii="Cambria Math" w:hAnsi="Arial" w:cs="Arial"/>
                <w:sz w:val="24"/>
                <w:szCs w:val="24"/>
              </w:rPr>
              <m:t>+</m:t>
            </m:r>
            <m:r>
              <w:rPr>
                <w:rFonts w:hAnsi="Arial" w:cs="Arial"/>
                <w:sz w:val="24"/>
                <w:szCs w:val="24"/>
              </w:rPr>
              <m:t>Аохн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hAnsi="Arial" w:cs="Arial"/>
                    <w:sz w:val="24"/>
                    <w:szCs w:val="24"/>
                  </w:rPr>
                  <m:t>Зоп</m:t>
                </m:r>
              </m:e>
            </m:nary>
            <m:r>
              <w:rPr>
                <w:rFonts w:ascii="Cambria Math" w:hAnsi="Arial" w:cs="Arial"/>
                <w:sz w:val="24"/>
                <w:szCs w:val="24"/>
              </w:rPr>
              <m:t>.</m:t>
            </m:r>
          </m:den>
        </m:f>
      </m:oMath>
      <w:r w:rsidRPr="00B72178">
        <w:rPr>
          <w:rFonts w:ascii="Arial" w:hAnsi="Arial" w:cs="Arial"/>
          <w:sz w:val="24"/>
          <w:szCs w:val="24"/>
        </w:rPr>
        <w:t>, где:</w:t>
      </w: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Зауп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фактические затраты на прочий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Зохн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Аохн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72178">
        <w:rPr>
          <w:rFonts w:ascii="Arial" w:hAnsi="Arial" w:cs="Arial"/>
          <w:sz w:val="24"/>
          <w:szCs w:val="24"/>
        </w:rPr>
        <w:t>Зоп</w:t>
      </w:r>
      <w:proofErr w:type="spellEnd"/>
      <w:r w:rsidRPr="00B72178">
        <w:rPr>
          <w:rFonts w:ascii="Arial" w:hAnsi="Arial" w:cs="Arial"/>
          <w:sz w:val="24"/>
          <w:szCs w:val="24"/>
        </w:rPr>
        <w:t xml:space="preserve"> 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Затраты на прочий персонал включают в себя: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затраты на оплату труда и начисления на выплаты по оплате труда прочего персонала;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затраты по повышению квалификации основного и административно-управленческого персонала.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Затраты общехозяйственного назначения включают в себя: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дополнительной платной (сопутствующей) услуги;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72178">
        <w:rPr>
          <w:rFonts w:ascii="Arial" w:hAnsi="Arial" w:cs="Arial"/>
          <w:sz w:val="24"/>
          <w:szCs w:val="24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сигнализации,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B72178">
        <w:rPr>
          <w:rFonts w:ascii="Arial" w:hAnsi="Arial" w:cs="Arial"/>
          <w:sz w:val="24"/>
          <w:szCs w:val="24"/>
        </w:rPr>
        <w:t xml:space="preserve"> если аренда необходима для оказания дополнительной платной (сопутствующей)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Расчет накладных затрат производится по форме согласно приложению № 4 к настоящей Методике.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2.15. Расчет цены производится по формам согласно приложениям № 5, 6 к настоящей Методике.</w:t>
      </w:r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 xml:space="preserve">2.16. </w:t>
      </w:r>
      <w:proofErr w:type="gramStart"/>
      <w:r w:rsidRPr="00B72178">
        <w:rPr>
          <w:rFonts w:ascii="Arial" w:hAnsi="Arial" w:cs="Arial"/>
          <w:bCs/>
          <w:sz w:val="24"/>
          <w:szCs w:val="24"/>
        </w:rPr>
        <w:t>Установить льготы в размере 100 % от установленных цен (тарифов) на дополнительные платные (сопутствующие) услуги, оказываемые муниципальным бюджетным учреждением «Новокубанский Центр поддержки предпринимательства и инвестиционного сопровождения», для физических лиц, осуществляющих предпринимательскую деятельность без образования юридического лица (при этом срок со дня государственной регистрации данного лиц на момент оказания услуг не должен превышать 12 месяцев).</w:t>
      </w:r>
      <w:proofErr w:type="gramEnd"/>
    </w:p>
    <w:p w:rsidR="00B272CE" w:rsidRPr="00B72178" w:rsidRDefault="00B272CE" w:rsidP="00B272CE">
      <w:pPr>
        <w:ind w:firstLine="708"/>
        <w:jc w:val="both"/>
        <w:rPr>
          <w:rFonts w:ascii="Arial" w:hAnsi="Arial" w:cs="Arial"/>
          <w:sz w:val="24"/>
          <w:szCs w:val="24"/>
        </w:rPr>
      </w:pPr>
    </w:p>
    <w:bookmarkEnd w:id="1"/>
    <w:bookmarkEnd w:id="2"/>
    <w:p w:rsidR="00B272CE" w:rsidRPr="00B72178" w:rsidRDefault="00B272CE" w:rsidP="00B272C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72178">
        <w:rPr>
          <w:rFonts w:ascii="Arial" w:hAnsi="Arial" w:cs="Arial"/>
          <w:b/>
          <w:sz w:val="24"/>
          <w:szCs w:val="24"/>
        </w:rPr>
        <w:t>3.  Контроль</w:t>
      </w:r>
    </w:p>
    <w:p w:rsidR="00B272CE" w:rsidRPr="00B72178" w:rsidRDefault="00B272CE" w:rsidP="00B272CE">
      <w:pPr>
        <w:ind w:left="360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ind w:firstLine="360"/>
        <w:jc w:val="both"/>
        <w:rPr>
          <w:rFonts w:ascii="Arial" w:hAnsi="Arial" w:cs="Arial"/>
          <w:sz w:val="24"/>
          <w:szCs w:val="24"/>
        </w:rPr>
      </w:pPr>
      <w:bookmarkStart w:id="15" w:name="OLE_LINK18"/>
      <w:bookmarkStart w:id="16" w:name="OLE_LINK19"/>
      <w:bookmarkStart w:id="17" w:name="OLE_LINK20"/>
      <w:r w:rsidRPr="00B72178">
        <w:rPr>
          <w:rFonts w:ascii="Arial" w:hAnsi="Arial" w:cs="Arial"/>
          <w:sz w:val="24"/>
          <w:szCs w:val="24"/>
        </w:rPr>
        <w:t xml:space="preserve">Контроль  за  организацией, качеством  и  правильностью применения цен </w:t>
      </w:r>
      <w:proofErr w:type="gramStart"/>
      <w:r w:rsidRPr="00B72178">
        <w:rPr>
          <w:rFonts w:ascii="Arial" w:hAnsi="Arial" w:cs="Arial"/>
          <w:sz w:val="24"/>
          <w:szCs w:val="24"/>
        </w:rPr>
        <w:t>на</w:t>
      </w:r>
      <w:proofErr w:type="gramEnd"/>
      <w:r w:rsidRPr="00B72178">
        <w:rPr>
          <w:rFonts w:ascii="Arial" w:hAnsi="Arial" w:cs="Arial"/>
          <w:sz w:val="24"/>
          <w:szCs w:val="24"/>
        </w:rPr>
        <w:t xml:space="preserve"> </w:t>
      </w: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дополнительные платные (сопутствующие) услуги осуществляет руководитель конкретного Учреждения.</w:t>
      </w:r>
    </w:p>
    <w:bookmarkEnd w:id="15"/>
    <w:bookmarkEnd w:id="16"/>
    <w:bookmarkEnd w:id="17"/>
    <w:p w:rsidR="00B272CE" w:rsidRPr="00B72178" w:rsidRDefault="00B272CE" w:rsidP="00B272C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272CE" w:rsidRDefault="00B272CE" w:rsidP="00B272CE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72178">
        <w:rPr>
          <w:rFonts w:ascii="Arial" w:hAnsi="Arial" w:cs="Arial"/>
          <w:sz w:val="24"/>
          <w:szCs w:val="24"/>
          <w:lang w:eastAsia="ar-SA"/>
        </w:rPr>
        <w:t>Первый з</w:t>
      </w:r>
      <w:r>
        <w:rPr>
          <w:rFonts w:ascii="Arial" w:hAnsi="Arial" w:cs="Arial"/>
          <w:sz w:val="24"/>
          <w:szCs w:val="24"/>
          <w:lang w:eastAsia="ar-SA"/>
        </w:rPr>
        <w:t>аместитель главы</w:t>
      </w:r>
    </w:p>
    <w:p w:rsidR="00B272CE" w:rsidRPr="00B72178" w:rsidRDefault="00B272CE" w:rsidP="00B272CE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72178">
        <w:rPr>
          <w:rFonts w:ascii="Arial" w:hAnsi="Arial" w:cs="Arial"/>
          <w:sz w:val="24"/>
          <w:szCs w:val="24"/>
          <w:lang w:eastAsia="ar-SA"/>
        </w:rPr>
        <w:t>муниципального</w:t>
      </w:r>
    </w:p>
    <w:p w:rsidR="00B272CE" w:rsidRPr="00B72178" w:rsidRDefault="00B272CE" w:rsidP="00B272CE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72178">
        <w:rPr>
          <w:rFonts w:ascii="Arial" w:hAnsi="Arial" w:cs="Arial"/>
          <w:sz w:val="24"/>
          <w:szCs w:val="24"/>
          <w:lang w:eastAsia="ar-SA"/>
        </w:rPr>
        <w:t>образования Новокубанский район,</w:t>
      </w:r>
    </w:p>
    <w:p w:rsidR="00B272CE" w:rsidRPr="00B72178" w:rsidRDefault="00B272CE" w:rsidP="00B272CE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72178">
        <w:rPr>
          <w:rFonts w:ascii="Arial" w:hAnsi="Arial" w:cs="Arial"/>
          <w:sz w:val="24"/>
          <w:szCs w:val="24"/>
          <w:lang w:eastAsia="ar-SA"/>
        </w:rPr>
        <w:t>начальник финансового управления</w:t>
      </w:r>
    </w:p>
    <w:p w:rsidR="00B272CE" w:rsidRPr="00B72178" w:rsidRDefault="00B272CE" w:rsidP="00B272CE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72178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proofErr w:type="gramStart"/>
      <w:r w:rsidRPr="00B72178">
        <w:rPr>
          <w:rFonts w:ascii="Arial" w:hAnsi="Arial" w:cs="Arial"/>
          <w:sz w:val="24"/>
          <w:szCs w:val="24"/>
          <w:lang w:eastAsia="ar-SA"/>
        </w:rPr>
        <w:t>муниципального</w:t>
      </w:r>
      <w:proofErr w:type="gramEnd"/>
    </w:p>
    <w:p w:rsidR="00B272CE" w:rsidRDefault="00B272CE" w:rsidP="00B272CE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72178">
        <w:rPr>
          <w:rFonts w:ascii="Arial" w:hAnsi="Arial" w:cs="Arial"/>
          <w:sz w:val="24"/>
          <w:szCs w:val="24"/>
          <w:lang w:eastAsia="ar-SA"/>
        </w:rPr>
        <w:t>образования Новокубанский район</w:t>
      </w:r>
    </w:p>
    <w:p w:rsidR="00B272CE" w:rsidRPr="00B72178" w:rsidRDefault="00B272CE" w:rsidP="00B272CE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B72178">
        <w:rPr>
          <w:rFonts w:ascii="Arial" w:hAnsi="Arial" w:cs="Arial"/>
          <w:sz w:val="24"/>
          <w:szCs w:val="24"/>
          <w:lang w:eastAsia="ar-SA"/>
        </w:rPr>
        <w:t>Е.В.Афонина</w:t>
      </w:r>
      <w:proofErr w:type="spellEnd"/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jc w:val="both"/>
        <w:rPr>
          <w:rFonts w:ascii="Arial" w:hAnsi="Arial" w:cs="Arial"/>
          <w:sz w:val="24"/>
          <w:szCs w:val="24"/>
        </w:rPr>
      </w:pPr>
      <w:bookmarkStart w:id="18" w:name="OLE_LINK1"/>
      <w:bookmarkStart w:id="19" w:name="OLE_LINK2"/>
    </w:p>
    <w:p w:rsidR="00B272CE" w:rsidRPr="00B72178" w:rsidRDefault="00B272CE" w:rsidP="00B272CE">
      <w:pPr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br w:type="page"/>
      </w:r>
    </w:p>
    <w:tbl>
      <w:tblPr>
        <w:tblStyle w:val="ac"/>
        <w:tblW w:w="0" w:type="auto"/>
        <w:tblInd w:w="4503" w:type="dxa"/>
        <w:tblLook w:val="04A0"/>
      </w:tblPr>
      <w:tblGrid>
        <w:gridCol w:w="5351"/>
      </w:tblGrid>
      <w:tr w:rsidR="00B272CE" w:rsidRPr="00B72178" w:rsidTr="00001430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20" w:name="sub_20000"/>
            <w:r w:rsidRPr="00B72178">
              <w:rPr>
                <w:rFonts w:ascii="Arial" w:hAnsi="Arial" w:cs="Arial"/>
                <w:bCs/>
                <w:sz w:val="24"/>
                <w:szCs w:val="24"/>
              </w:rPr>
              <w:t>Приложение № 1</w:t>
            </w:r>
          </w:p>
          <w:p w:rsidR="00B272CE" w:rsidRPr="00B72178" w:rsidRDefault="00B272CE" w:rsidP="00001430">
            <w:pPr>
              <w:ind w:firstLine="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2178">
              <w:rPr>
                <w:rFonts w:ascii="Arial" w:hAnsi="Arial" w:cs="Arial"/>
                <w:bCs/>
                <w:sz w:val="24"/>
                <w:szCs w:val="24"/>
              </w:rPr>
              <w:t>к Методике расчета тарифов на дополнительные платные (сопутствующие) услуги, оказываемых муниципальным бюджетным учреждением «Новокубанский Центр поддержки предпринимательства и инвестиционного сопровождения»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bookmarkEnd w:id="20"/>
    <w:p w:rsidR="00B272CE" w:rsidRPr="00B72178" w:rsidRDefault="00B272CE" w:rsidP="00B272CE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B72178">
        <w:rPr>
          <w:rFonts w:ascii="Arial" w:hAnsi="Arial" w:cs="Arial"/>
          <w:b/>
          <w:sz w:val="24"/>
          <w:szCs w:val="24"/>
        </w:rPr>
        <w:t>ФОРМА РАСЧЕТА</w:t>
      </w:r>
    </w:p>
    <w:p w:rsidR="00B272CE" w:rsidRPr="00B72178" w:rsidRDefault="00B272CE" w:rsidP="00B272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67"/>
        <w:gridCol w:w="1700"/>
        <w:gridCol w:w="352"/>
        <w:gridCol w:w="1633"/>
        <w:gridCol w:w="494"/>
        <w:gridCol w:w="1559"/>
        <w:gridCol w:w="214"/>
        <w:gridCol w:w="1345"/>
        <w:gridCol w:w="495"/>
        <w:gridCol w:w="1773"/>
      </w:tblGrid>
      <w:tr w:rsidR="00B272CE" w:rsidRPr="00B72178" w:rsidTr="00001430">
        <w:trPr>
          <w:trHeight w:val="721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178">
              <w:rPr>
                <w:rFonts w:ascii="Arial" w:hAnsi="Arial" w:cs="Arial"/>
                <w:b/>
                <w:bCs/>
                <w:sz w:val="24"/>
                <w:szCs w:val="24"/>
              </w:rPr>
              <w:t>РАСЧЕТ</w:t>
            </w:r>
            <w:r w:rsidRPr="00B7217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оплату труда персонала</w:t>
            </w:r>
          </w:p>
        </w:tc>
      </w:tr>
      <w:tr w:rsidR="00B272CE" w:rsidRPr="00B72178" w:rsidTr="00001430">
        <w:trPr>
          <w:trHeight w:val="26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2178">
              <w:rPr>
                <w:rFonts w:ascii="Arial" w:hAnsi="Arial" w:cs="Arial"/>
                <w:sz w:val="24"/>
                <w:szCs w:val="24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60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Средняя заработная плата в месяц с учетом коэффициента кратности, включая начисления на выплаты по оплате труда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Месячный фонд рабочего времени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(часов.)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Норма времени на оказание услуги в месяц (часов)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Затраты на оплату труда персонала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(руб.)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 xml:space="preserve">(5)=(2) / (3) </w:t>
            </w:r>
            <w:proofErr w:type="spellStart"/>
            <w:r w:rsidRPr="00B7217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B72178">
              <w:rPr>
                <w:rFonts w:ascii="Arial" w:hAnsi="Arial" w:cs="Arial"/>
                <w:sz w:val="24"/>
                <w:szCs w:val="24"/>
              </w:rPr>
              <w:t xml:space="preserve"> (4)</w:t>
            </w:r>
          </w:p>
        </w:tc>
      </w:tr>
      <w:tr w:rsidR="00B272CE" w:rsidRPr="00B72178" w:rsidTr="00001430">
        <w:trPr>
          <w:trHeight w:val="25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272CE" w:rsidRPr="00B72178" w:rsidTr="00001430">
        <w:trPr>
          <w:trHeight w:val="25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5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5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68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B272CE" w:rsidRPr="00B72178" w:rsidTr="00001430">
        <w:trPr>
          <w:trHeight w:val="255"/>
        </w:trPr>
        <w:tc>
          <w:tcPr>
            <w:tcW w:w="7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B272CE" w:rsidRPr="00B72178" w:rsidTr="00001430">
        <w:trPr>
          <w:trHeight w:val="268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B272CE" w:rsidRPr="00B72178" w:rsidTr="00001430">
        <w:trPr>
          <w:trHeight w:val="268"/>
        </w:trPr>
        <w:tc>
          <w:tcPr>
            <w:tcW w:w="7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B272CE" w:rsidRPr="00B72178" w:rsidRDefault="00B272CE" w:rsidP="00B2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26" w:type="dxa"/>
        <w:tblLook w:val="04A0"/>
      </w:tblPr>
      <w:tblGrid>
        <w:gridCol w:w="320"/>
        <w:gridCol w:w="2940"/>
        <w:gridCol w:w="1820"/>
        <w:gridCol w:w="1230"/>
        <w:gridCol w:w="590"/>
        <w:gridCol w:w="2846"/>
        <w:gridCol w:w="514"/>
      </w:tblGrid>
      <w:tr w:rsidR="00B272CE" w:rsidRPr="00B72178" w:rsidTr="00001430">
        <w:trPr>
          <w:gridAfter w:val="1"/>
          <w:wAfter w:w="514" w:type="dxa"/>
        </w:trPr>
        <w:tc>
          <w:tcPr>
            <w:tcW w:w="6310" w:type="dxa"/>
            <w:gridSpan w:val="4"/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169" w:hanging="173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 xml:space="preserve">     Начальник планово-экономического отдела</w:t>
            </w:r>
          </w:p>
        </w:tc>
        <w:tc>
          <w:tcPr>
            <w:tcW w:w="3436" w:type="dxa"/>
            <w:gridSpan w:val="2"/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B272CE" w:rsidRPr="00B72178" w:rsidTr="0000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320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320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2CE" w:rsidRPr="00B72178" w:rsidRDefault="00B272CE" w:rsidP="00B2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4786" w:type="dxa"/>
        <w:tblLook w:val="04A0"/>
      </w:tblPr>
      <w:tblGrid>
        <w:gridCol w:w="5068"/>
      </w:tblGrid>
      <w:tr w:rsidR="00B272CE" w:rsidRPr="00B72178" w:rsidTr="0000143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21" w:name="sub_30000"/>
            <w:r w:rsidRPr="00B72178">
              <w:rPr>
                <w:rFonts w:ascii="Arial" w:hAnsi="Arial" w:cs="Arial"/>
                <w:bCs/>
                <w:sz w:val="24"/>
                <w:szCs w:val="24"/>
              </w:rPr>
              <w:t>Приложение № 2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178">
              <w:rPr>
                <w:rFonts w:ascii="Arial" w:hAnsi="Arial" w:cs="Arial"/>
                <w:bCs/>
                <w:sz w:val="24"/>
                <w:szCs w:val="24"/>
              </w:rPr>
              <w:t>к Методике расчета тарифов на дополнительные платные (сопутствующие) услуги, оказываемых муниципальным бюджетным учреждением «Новокубанский Центр поддержки предпринимательства и инвестиционного сопровождения»</w:t>
            </w:r>
          </w:p>
        </w:tc>
      </w:tr>
      <w:bookmarkEnd w:id="21"/>
    </w:tbl>
    <w:p w:rsidR="00B272CE" w:rsidRPr="00B72178" w:rsidRDefault="00B272CE" w:rsidP="00B2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272CE" w:rsidRPr="00B72178" w:rsidRDefault="00B272CE" w:rsidP="00B272CE">
      <w:pPr>
        <w:widowControl w:val="0"/>
        <w:autoSpaceDE w:val="0"/>
        <w:autoSpaceDN w:val="0"/>
        <w:adjustRightInd w:val="0"/>
        <w:ind w:left="-142" w:firstLine="142"/>
        <w:jc w:val="center"/>
        <w:rPr>
          <w:rFonts w:ascii="Arial" w:hAnsi="Arial" w:cs="Arial"/>
          <w:b/>
          <w:sz w:val="24"/>
          <w:szCs w:val="24"/>
        </w:rPr>
      </w:pPr>
    </w:p>
    <w:p w:rsidR="00B272CE" w:rsidRPr="00B72178" w:rsidRDefault="00B272CE" w:rsidP="00B272CE">
      <w:pPr>
        <w:widowControl w:val="0"/>
        <w:autoSpaceDE w:val="0"/>
        <w:autoSpaceDN w:val="0"/>
        <w:adjustRightInd w:val="0"/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B72178">
        <w:rPr>
          <w:rFonts w:ascii="Arial" w:hAnsi="Arial" w:cs="Arial"/>
          <w:b/>
          <w:sz w:val="24"/>
          <w:szCs w:val="24"/>
        </w:rPr>
        <w:t>ФОРМА РАСЧЕТА</w:t>
      </w:r>
    </w:p>
    <w:p w:rsidR="00B272CE" w:rsidRPr="00B72178" w:rsidRDefault="00B272CE" w:rsidP="00B2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5"/>
        <w:gridCol w:w="1499"/>
        <w:gridCol w:w="250"/>
        <w:gridCol w:w="1500"/>
        <w:gridCol w:w="1375"/>
        <w:gridCol w:w="624"/>
        <w:gridCol w:w="876"/>
        <w:gridCol w:w="749"/>
        <w:gridCol w:w="1250"/>
      </w:tblGrid>
      <w:tr w:rsidR="00B272CE" w:rsidRPr="00B72178" w:rsidTr="00001430">
        <w:trPr>
          <w:trHeight w:val="785"/>
        </w:trPr>
        <w:tc>
          <w:tcPr>
            <w:tcW w:w="924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178">
              <w:rPr>
                <w:rFonts w:ascii="Arial" w:hAnsi="Arial" w:cs="Arial"/>
                <w:b/>
                <w:bCs/>
                <w:sz w:val="24"/>
                <w:szCs w:val="24"/>
              </w:rPr>
              <w:t>РАСЧЕТ</w:t>
            </w:r>
            <w:r w:rsidRPr="00B7217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затрат на материальные запасы</w:t>
            </w:r>
          </w:p>
        </w:tc>
      </w:tr>
      <w:tr w:rsidR="00B272CE" w:rsidRPr="00B72178" w:rsidTr="00001430">
        <w:trPr>
          <w:trHeight w:val="27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2178">
              <w:rPr>
                <w:rFonts w:ascii="Arial" w:hAnsi="Arial" w:cs="Arial"/>
                <w:sz w:val="24"/>
                <w:szCs w:val="24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92"/>
        </w:trPr>
        <w:tc>
          <w:tcPr>
            <w:tcW w:w="9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1123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Расход (в ед. измерения)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Цена за единицу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Затраты материальных запасов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 xml:space="preserve">(5)=(3) </w:t>
            </w:r>
            <w:proofErr w:type="spellStart"/>
            <w:r w:rsidRPr="00B7217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B72178">
              <w:rPr>
                <w:rFonts w:ascii="Arial" w:hAnsi="Arial" w:cs="Arial"/>
                <w:sz w:val="24"/>
                <w:szCs w:val="24"/>
              </w:rPr>
              <w:t xml:space="preserve"> (4)</w:t>
            </w:r>
          </w:p>
        </w:tc>
      </w:tr>
      <w:tr w:rsidR="00B272CE" w:rsidRPr="00B72178" w:rsidTr="00001430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272CE" w:rsidRPr="00B72178" w:rsidTr="00001430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7"/>
        </w:trPr>
        <w:tc>
          <w:tcPr>
            <w:tcW w:w="9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9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B272CE" w:rsidRPr="00B72178" w:rsidTr="00001430">
        <w:trPr>
          <w:trHeight w:val="277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B272CE" w:rsidRPr="00B72178" w:rsidTr="00001430">
        <w:trPr>
          <w:trHeight w:val="292"/>
        </w:trPr>
        <w:tc>
          <w:tcPr>
            <w:tcW w:w="9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B272CE" w:rsidRPr="00B72178" w:rsidTr="00001430">
        <w:trPr>
          <w:trHeight w:val="277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9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B272CE" w:rsidRPr="00B72178" w:rsidRDefault="00B272CE" w:rsidP="00B272C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06" w:type="dxa"/>
        <w:tblLook w:val="04A0"/>
      </w:tblPr>
      <w:tblGrid>
        <w:gridCol w:w="814"/>
        <w:gridCol w:w="2126"/>
        <w:gridCol w:w="1820"/>
        <w:gridCol w:w="1820"/>
        <w:gridCol w:w="544"/>
        <w:gridCol w:w="2816"/>
        <w:gridCol w:w="620"/>
      </w:tblGrid>
      <w:tr w:rsidR="00B272CE" w:rsidRPr="00B72178" w:rsidTr="00001430">
        <w:trPr>
          <w:gridBefore w:val="1"/>
          <w:wBefore w:w="814" w:type="dxa"/>
        </w:trPr>
        <w:tc>
          <w:tcPr>
            <w:tcW w:w="6310" w:type="dxa"/>
            <w:gridSpan w:val="4"/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436" w:type="dxa"/>
            <w:gridSpan w:val="2"/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B272CE" w:rsidRPr="00B72178" w:rsidTr="0000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6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 xml:space="preserve">            Исполнитель</w:t>
            </w:r>
            <w:r w:rsidRPr="00B7217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2CE" w:rsidRPr="00B72178" w:rsidRDefault="00B272CE" w:rsidP="00B272C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4928" w:type="dxa"/>
        <w:tblLook w:val="04A0"/>
      </w:tblPr>
      <w:tblGrid>
        <w:gridCol w:w="4926"/>
      </w:tblGrid>
      <w:tr w:rsidR="00B272CE" w:rsidRPr="00B72178" w:rsidTr="0000143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br w:type="page"/>
            </w:r>
            <w:r w:rsidRPr="00B72178">
              <w:rPr>
                <w:rFonts w:ascii="Arial" w:hAnsi="Arial" w:cs="Arial"/>
                <w:bCs/>
                <w:sz w:val="24"/>
                <w:szCs w:val="24"/>
              </w:rPr>
              <w:t>Приложение № 3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bCs/>
                <w:sz w:val="24"/>
                <w:szCs w:val="24"/>
              </w:rPr>
              <w:t>к Методике расчета тарифов на дополнительные платные (сопутствующие) услуги, оказываемых муниципальным бюджетным учреждением «Новокубанский Центр поддержки предпринимательства и инвестиционного сопровождения»</w:t>
            </w:r>
          </w:p>
        </w:tc>
      </w:tr>
    </w:tbl>
    <w:p w:rsidR="00B272CE" w:rsidRPr="00B72178" w:rsidRDefault="00B272CE" w:rsidP="00B272C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22" w:name="sub_40000"/>
    </w:p>
    <w:bookmarkEnd w:id="22"/>
    <w:tbl>
      <w:tblPr>
        <w:tblpPr w:leftFromText="180" w:rightFromText="180" w:vertAnchor="text" w:horzAnchor="margin" w:tblpXSpec="center" w:tblpY="1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8"/>
        <w:gridCol w:w="1802"/>
        <w:gridCol w:w="277"/>
        <w:gridCol w:w="1386"/>
        <w:gridCol w:w="277"/>
        <w:gridCol w:w="832"/>
        <w:gridCol w:w="1525"/>
        <w:gridCol w:w="1525"/>
        <w:gridCol w:w="553"/>
        <w:gridCol w:w="888"/>
      </w:tblGrid>
      <w:tr w:rsidR="00B272CE" w:rsidRPr="00B72178" w:rsidTr="00001430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178">
              <w:rPr>
                <w:rFonts w:ascii="Arial" w:hAnsi="Arial" w:cs="Arial"/>
                <w:b/>
                <w:bCs/>
                <w:sz w:val="24"/>
                <w:szCs w:val="24"/>
              </w:rPr>
              <w:t>ФОРМА РАСЧЕТА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178">
              <w:rPr>
                <w:rFonts w:ascii="Arial" w:hAnsi="Arial" w:cs="Arial"/>
                <w:b/>
                <w:bCs/>
                <w:sz w:val="24"/>
                <w:szCs w:val="24"/>
              </w:rPr>
              <w:t>РАСЧЕТ</w:t>
            </w:r>
            <w:r w:rsidRPr="00B7217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суммы начисленной амортизации имущества используемого в процессе оказания дополнительных платных (сопутствующих) услуг</w:t>
            </w:r>
          </w:p>
        </w:tc>
      </w:tr>
      <w:tr w:rsidR="00B272CE" w:rsidRPr="00B72178" w:rsidTr="00001430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2178">
              <w:rPr>
                <w:rFonts w:ascii="Arial" w:hAnsi="Arial" w:cs="Arial"/>
                <w:sz w:val="24"/>
                <w:szCs w:val="24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Балансовая стоимость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Годовая норма износа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Годовая норма времени работы оборудования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(час.)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Время работы оборудования в процессе оказания дополнительной платно</w:t>
            </w:r>
            <w:proofErr w:type="gramStart"/>
            <w:r w:rsidRPr="00B72178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B72178">
              <w:rPr>
                <w:rFonts w:ascii="Arial" w:hAnsi="Arial" w:cs="Arial"/>
                <w:sz w:val="24"/>
                <w:szCs w:val="24"/>
              </w:rPr>
              <w:t>сопутствующей) услуги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(час.)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Сумма начисленной амортизации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 xml:space="preserve">(6) = (2) </w:t>
            </w:r>
            <w:proofErr w:type="spellStart"/>
            <w:r w:rsidRPr="00B7217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B72178">
              <w:rPr>
                <w:rFonts w:ascii="Arial" w:hAnsi="Arial" w:cs="Arial"/>
                <w:sz w:val="24"/>
                <w:szCs w:val="24"/>
              </w:rPr>
              <w:t xml:space="preserve"> (3) </w:t>
            </w:r>
            <w:proofErr w:type="spellStart"/>
            <w:r w:rsidRPr="00B7217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B72178">
              <w:rPr>
                <w:rFonts w:ascii="Arial" w:hAnsi="Arial" w:cs="Arial"/>
                <w:sz w:val="24"/>
                <w:szCs w:val="24"/>
              </w:rPr>
              <w:t xml:space="preserve"> (5) / (4)</w:t>
            </w:r>
          </w:p>
        </w:tc>
      </w:tr>
      <w:tr w:rsidR="00B272CE" w:rsidRPr="00B72178" w:rsidTr="00001430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272CE" w:rsidRPr="00B72178" w:rsidTr="00001430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217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B272CE" w:rsidRPr="00B72178" w:rsidTr="00001430"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B272CE" w:rsidRPr="00B72178" w:rsidTr="00001430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B272CE" w:rsidRPr="00B72178" w:rsidTr="00001430"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tbl>
      <w:tblPr>
        <w:tblW w:w="0" w:type="auto"/>
        <w:tblLook w:val="04A0"/>
      </w:tblPr>
      <w:tblGrid>
        <w:gridCol w:w="6415"/>
        <w:gridCol w:w="3331"/>
      </w:tblGrid>
      <w:tr w:rsidR="00B272CE" w:rsidRPr="00B72178" w:rsidTr="00001430">
        <w:tc>
          <w:tcPr>
            <w:tcW w:w="6415" w:type="dxa"/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331" w:type="dxa"/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tr w:rsidR="00B272CE" w:rsidRPr="00B72178" w:rsidTr="00001430">
        <w:tc>
          <w:tcPr>
            <w:tcW w:w="6415" w:type="dxa"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3331" w:type="dxa"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</w:tbl>
    <w:tbl>
      <w:tblPr>
        <w:tblStyle w:val="ac"/>
        <w:tblW w:w="0" w:type="auto"/>
        <w:tblInd w:w="4644" w:type="dxa"/>
        <w:tblLook w:val="04A0"/>
      </w:tblPr>
      <w:tblGrid>
        <w:gridCol w:w="5210"/>
      </w:tblGrid>
      <w:tr w:rsidR="00B272CE" w:rsidRPr="00B72178" w:rsidTr="0000143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2178">
              <w:rPr>
                <w:rFonts w:ascii="Arial" w:hAnsi="Arial" w:cs="Arial"/>
                <w:bCs/>
                <w:sz w:val="24"/>
                <w:szCs w:val="24"/>
              </w:rPr>
              <w:t>Приложение № 4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bCs/>
                <w:sz w:val="24"/>
                <w:szCs w:val="24"/>
              </w:rPr>
              <w:t>к Методике расчета тарифов на дополнительные платные (сопутствующие) услуги, оказываемых муниципальным бюджетным учреждением «Новокубанский Центр поддержки предпринимательства и инвестиционного сопровождения»</w:t>
            </w:r>
          </w:p>
        </w:tc>
      </w:tr>
    </w:tbl>
    <w:p w:rsidR="00B272CE" w:rsidRPr="00B72178" w:rsidRDefault="00B272CE" w:rsidP="00B2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404"/>
        <w:gridCol w:w="1752"/>
        <w:gridCol w:w="1752"/>
        <w:gridCol w:w="1349"/>
        <w:gridCol w:w="403"/>
        <w:gridCol w:w="2157"/>
        <w:gridCol w:w="1079"/>
      </w:tblGrid>
      <w:tr w:rsidR="00B272CE" w:rsidRPr="00B72178" w:rsidTr="00001430">
        <w:trPr>
          <w:trHeight w:val="146"/>
        </w:trPr>
        <w:tc>
          <w:tcPr>
            <w:tcW w:w="956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178">
              <w:rPr>
                <w:rFonts w:ascii="Arial" w:hAnsi="Arial" w:cs="Arial"/>
                <w:b/>
                <w:bCs/>
                <w:sz w:val="24"/>
                <w:szCs w:val="24"/>
              </w:rPr>
              <w:t>ФОРМА РАСЧЕТА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178">
              <w:rPr>
                <w:rFonts w:ascii="Arial" w:hAnsi="Arial" w:cs="Arial"/>
                <w:b/>
                <w:bCs/>
                <w:sz w:val="24"/>
                <w:szCs w:val="24"/>
              </w:rPr>
              <w:t>РАСЧЕТ</w:t>
            </w:r>
            <w:r w:rsidRPr="00B7217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накладных затрат</w:t>
            </w:r>
          </w:p>
        </w:tc>
      </w:tr>
      <w:tr w:rsidR="00B272CE" w:rsidRPr="00B72178" w:rsidTr="00001430">
        <w:trPr>
          <w:trHeight w:val="146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4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2178">
              <w:rPr>
                <w:rFonts w:ascii="Arial" w:hAnsi="Arial" w:cs="Arial"/>
                <w:sz w:val="24"/>
                <w:szCs w:val="24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4"/>
        </w:trPr>
        <w:tc>
          <w:tcPr>
            <w:tcW w:w="9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Затраты на административно-управленческий персонал, прочий персонал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Затраты общехозяйственного назначения, в том числе: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Коммунальные расходы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Содержание имущества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Прочие работы, услуги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Сумма начисленной амортизации имущества общехозяйственного назначения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Суммарный фонд оплаты труда основного персонала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Коэффициент накладных затрат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(5) = {(1) + (2) + (3)} / 4</w:t>
            </w:r>
          </w:p>
        </w:tc>
      </w:tr>
      <w:tr w:rsidR="00B272CE" w:rsidRPr="00B72178" w:rsidTr="00001430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Затраты на основной персонал, участвующий в оказании услуги (работы)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Итого: накладные затраты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 xml:space="preserve">(7) = (5) </w:t>
            </w:r>
            <w:proofErr w:type="spellStart"/>
            <w:r w:rsidRPr="00B7217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B72178">
              <w:rPr>
                <w:rFonts w:ascii="Arial" w:hAnsi="Arial" w:cs="Arial"/>
                <w:sz w:val="24"/>
                <w:szCs w:val="24"/>
              </w:rPr>
              <w:t xml:space="preserve"> (6)</w:t>
            </w:r>
          </w:p>
        </w:tc>
      </w:tr>
      <w:tr w:rsidR="00B272CE" w:rsidRPr="00B72178" w:rsidTr="00001430">
        <w:trPr>
          <w:trHeight w:val="274"/>
        </w:trPr>
        <w:tc>
          <w:tcPr>
            <w:tcW w:w="9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89"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4"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B272CE" w:rsidRPr="00B72178" w:rsidTr="00001430">
        <w:trPr>
          <w:trHeight w:val="274"/>
        </w:trPr>
        <w:tc>
          <w:tcPr>
            <w:tcW w:w="63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4"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B272CE" w:rsidRPr="00B72178" w:rsidTr="00001430">
        <w:trPr>
          <w:trHeight w:val="289"/>
        </w:trPr>
        <w:tc>
          <w:tcPr>
            <w:tcW w:w="9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4"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74"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B272CE" w:rsidRPr="00B72178" w:rsidTr="00001430">
        <w:trPr>
          <w:trHeight w:val="274"/>
        </w:trPr>
        <w:tc>
          <w:tcPr>
            <w:tcW w:w="63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289"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B272CE" w:rsidRPr="00B72178" w:rsidRDefault="00B272CE" w:rsidP="00B2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415"/>
        <w:gridCol w:w="3331"/>
      </w:tblGrid>
      <w:tr w:rsidR="00B272CE" w:rsidRPr="00B72178" w:rsidTr="00001430">
        <w:tc>
          <w:tcPr>
            <w:tcW w:w="6415" w:type="dxa"/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331" w:type="dxa"/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tr w:rsidR="00B272CE" w:rsidRPr="00B72178" w:rsidTr="00001430">
        <w:tc>
          <w:tcPr>
            <w:tcW w:w="6415" w:type="dxa"/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3331" w:type="dxa"/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</w:tbl>
    <w:tbl>
      <w:tblPr>
        <w:tblStyle w:val="ac"/>
        <w:tblW w:w="0" w:type="auto"/>
        <w:tblInd w:w="5070" w:type="dxa"/>
        <w:tblLook w:val="04A0"/>
      </w:tblPr>
      <w:tblGrid>
        <w:gridCol w:w="4784"/>
      </w:tblGrid>
      <w:tr w:rsidR="00B272CE" w:rsidRPr="00B72178" w:rsidTr="0000143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23" w:name="OLE_LINK3"/>
            <w:bookmarkEnd w:id="18"/>
            <w:bookmarkEnd w:id="19"/>
            <w:r w:rsidRPr="00B72178">
              <w:rPr>
                <w:rFonts w:ascii="Arial" w:hAnsi="Arial" w:cs="Arial"/>
                <w:bCs/>
                <w:sz w:val="24"/>
                <w:szCs w:val="24"/>
              </w:rPr>
              <w:t>Приложение № 5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bCs/>
                <w:sz w:val="24"/>
                <w:szCs w:val="24"/>
              </w:rPr>
              <w:t>к Методике расчета тарифов на дополнительные платные (сопутствующие) услуги, оказываемых муниципальным бюджетным учреждением «Новокубанский Центр поддержки предпринимательства и инвестиционного сопровождения»</w:t>
            </w:r>
          </w:p>
        </w:tc>
      </w:tr>
    </w:tbl>
    <w:p w:rsidR="00B272CE" w:rsidRPr="00B72178" w:rsidRDefault="00B272CE" w:rsidP="00B272CE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B272CE" w:rsidRPr="00B72178" w:rsidRDefault="00B272CE" w:rsidP="00B272CE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B272CE" w:rsidRPr="00B72178" w:rsidRDefault="00B272CE" w:rsidP="00B272CE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B72178">
        <w:rPr>
          <w:rFonts w:ascii="Arial" w:hAnsi="Arial" w:cs="Arial"/>
          <w:b/>
          <w:sz w:val="24"/>
          <w:szCs w:val="24"/>
        </w:rPr>
        <w:t>ФОРМА РАСЧЕТА</w:t>
      </w:r>
    </w:p>
    <w:p w:rsidR="00B272CE" w:rsidRPr="00B72178" w:rsidRDefault="00B272CE" w:rsidP="00B2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420"/>
        <w:gridCol w:w="1710"/>
        <w:gridCol w:w="1752"/>
        <w:gridCol w:w="460"/>
        <w:gridCol w:w="1121"/>
        <w:gridCol w:w="171"/>
        <w:gridCol w:w="81"/>
        <w:gridCol w:w="2409"/>
        <w:gridCol w:w="746"/>
        <w:gridCol w:w="69"/>
        <w:gridCol w:w="107"/>
      </w:tblGrid>
      <w:tr w:rsidR="00B272CE" w:rsidRPr="00B72178" w:rsidTr="00001430">
        <w:trPr>
          <w:gridAfter w:val="1"/>
          <w:wAfter w:w="107" w:type="dxa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СОГЛАСОВАНО</w:t>
            </w:r>
            <w:proofErr w:type="gramStart"/>
            <w:r w:rsidRPr="00B72178">
              <w:rPr>
                <w:rFonts w:ascii="Arial" w:hAnsi="Arial" w:cs="Arial"/>
                <w:sz w:val="24"/>
                <w:szCs w:val="24"/>
              </w:rPr>
              <w:br/>
              <w:t>П</w:t>
            </w:r>
            <w:proofErr w:type="gramEnd"/>
            <w:r w:rsidRPr="00B72178">
              <w:rPr>
                <w:rFonts w:ascii="Arial" w:hAnsi="Arial" w:cs="Arial"/>
                <w:sz w:val="24"/>
                <w:szCs w:val="24"/>
              </w:rPr>
              <w:t>ервый заместитель главы муниципального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образования Новокубанский район,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начальник финансового управления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gramStart"/>
            <w:r w:rsidRPr="00B7217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образования Новокубанский район</w:t>
            </w:r>
            <w:r w:rsidRPr="00B72178">
              <w:rPr>
                <w:rFonts w:ascii="Arial" w:hAnsi="Arial" w:cs="Arial"/>
                <w:sz w:val="24"/>
                <w:szCs w:val="24"/>
              </w:rPr>
              <w:tab/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УТВЕРЖДАЮ</w:t>
            </w:r>
            <w:r w:rsidRPr="00B72178">
              <w:rPr>
                <w:rFonts w:ascii="Arial" w:hAnsi="Arial" w:cs="Arial"/>
                <w:sz w:val="24"/>
                <w:szCs w:val="24"/>
              </w:rPr>
              <w:br/>
              <w:t>Руководитель муниципального</w:t>
            </w:r>
            <w:r w:rsidRPr="00B72178">
              <w:rPr>
                <w:rFonts w:ascii="Arial" w:hAnsi="Arial" w:cs="Arial"/>
                <w:sz w:val="24"/>
                <w:szCs w:val="24"/>
              </w:rPr>
              <w:br/>
              <w:t xml:space="preserve"> учреждения</w:t>
            </w:r>
            <w:r w:rsidRPr="00B72178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272CE" w:rsidRPr="00B72178" w:rsidTr="00001430">
        <w:trPr>
          <w:gridAfter w:val="1"/>
          <w:wAfter w:w="107" w:type="dxa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________________ (Ф.И.О)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__________________(Ф.И.О)</w:t>
            </w:r>
          </w:p>
        </w:tc>
      </w:tr>
      <w:tr w:rsidR="00B272CE" w:rsidRPr="00B72178" w:rsidTr="00001430">
        <w:trPr>
          <w:gridAfter w:val="1"/>
          <w:wAfter w:w="107" w:type="dxa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"_____" _____________ 20__ г.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"_____" __________ 20__г.</w:t>
            </w:r>
          </w:p>
        </w:tc>
      </w:tr>
      <w:tr w:rsidR="00B272CE" w:rsidRPr="00B72178" w:rsidTr="00001430">
        <w:trPr>
          <w:gridAfter w:val="1"/>
          <w:wAfter w:w="107" w:type="dxa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10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178">
              <w:rPr>
                <w:rFonts w:ascii="Arial" w:hAnsi="Arial" w:cs="Arial"/>
                <w:b/>
                <w:bCs/>
                <w:sz w:val="24"/>
                <w:szCs w:val="24"/>
              </w:rPr>
              <w:t>РАСЧЕТ</w:t>
            </w:r>
            <w:r w:rsidRPr="00B7217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цены (тарифа) на оказание дополнительной платной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1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(сопутствующей) услуги (работы)</w:t>
            </w:r>
          </w:p>
        </w:tc>
      </w:tr>
      <w:tr w:rsidR="00B272CE" w:rsidRPr="00B72178" w:rsidTr="00001430">
        <w:trPr>
          <w:gridAfter w:val="1"/>
          <w:wAfter w:w="107" w:type="dxa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107" w:type="dxa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2178">
              <w:rPr>
                <w:rFonts w:ascii="Arial" w:hAnsi="Arial" w:cs="Arial"/>
                <w:sz w:val="24"/>
                <w:szCs w:val="24"/>
              </w:rPr>
              <w:t>(наименование услуги (работы)</w:t>
            </w:r>
            <w:proofErr w:type="gramEnd"/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10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107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Сумма, (руб.)</w:t>
            </w:r>
          </w:p>
        </w:tc>
      </w:tr>
      <w:tr w:rsidR="00B272CE" w:rsidRPr="00B72178" w:rsidTr="00001430">
        <w:trPr>
          <w:gridAfter w:val="1"/>
          <w:wAfter w:w="107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107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Затраты материальных запасов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107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Сумма начисленной амортизации оборудования, используемого при оказании услуги (работы)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107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Накладные затраты, относимые на услугу (работу)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107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Итого затрат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107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Прибыль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107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Размер платы за услугу (работу)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10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2"/>
          <w:wAfter w:w="176" w:type="dxa"/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2"/>
          <w:wAfter w:w="176" w:type="dxa"/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B272CE" w:rsidRPr="00B72178" w:rsidTr="00001430">
        <w:trPr>
          <w:gridAfter w:val="2"/>
          <w:wAfter w:w="176" w:type="dxa"/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B272CE" w:rsidRPr="00B72178" w:rsidTr="00001430">
        <w:trPr>
          <w:gridAfter w:val="2"/>
          <w:wAfter w:w="176" w:type="dxa"/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2"/>
          <w:wAfter w:w="176" w:type="dxa"/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B272CE" w:rsidRPr="00B72178" w:rsidTr="00001430">
        <w:trPr>
          <w:gridAfter w:val="2"/>
          <w:wAfter w:w="176" w:type="dxa"/>
          <w:trHeight w:val="274"/>
        </w:trPr>
        <w:tc>
          <w:tcPr>
            <w:tcW w:w="6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2"/>
          <w:wAfter w:w="176" w:type="dxa"/>
          <w:trHeight w:val="274"/>
        </w:trPr>
        <w:tc>
          <w:tcPr>
            <w:tcW w:w="6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2"/>
          <w:wAfter w:w="176" w:type="dxa"/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B272CE" w:rsidRPr="00B72178" w:rsidTr="00001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415" w:type="dxa"/>
            <w:gridSpan w:val="8"/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331" w:type="dxa"/>
            <w:gridSpan w:val="4"/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tr w:rsidR="00B272CE" w:rsidRPr="00B72178" w:rsidTr="00001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415" w:type="dxa"/>
            <w:gridSpan w:val="8"/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3331" w:type="dxa"/>
            <w:gridSpan w:val="4"/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bookmarkEnd w:id="23"/>
    </w:tbl>
    <w:tbl>
      <w:tblPr>
        <w:tblStyle w:val="ac"/>
        <w:tblW w:w="0" w:type="auto"/>
        <w:tblInd w:w="5070" w:type="dxa"/>
        <w:tblLook w:val="04A0"/>
      </w:tblPr>
      <w:tblGrid>
        <w:gridCol w:w="4643"/>
      </w:tblGrid>
      <w:tr w:rsidR="00B272CE" w:rsidRPr="00B72178" w:rsidTr="0000143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2178">
              <w:rPr>
                <w:rFonts w:ascii="Arial" w:hAnsi="Arial" w:cs="Arial"/>
                <w:bCs/>
                <w:sz w:val="24"/>
                <w:szCs w:val="24"/>
              </w:rPr>
              <w:t>Приложение № 6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2178">
              <w:rPr>
                <w:rFonts w:ascii="Arial" w:hAnsi="Arial" w:cs="Arial"/>
                <w:bCs/>
                <w:sz w:val="24"/>
                <w:szCs w:val="24"/>
              </w:rPr>
              <w:t>к Методике расчета тарифов на дополнительные платные (сопутствующие) услуги, оказываемых муниципальным бюджетным учреждением «Новокубанский Центр поддержки предпринимательства и инвестиционного сопровождения»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W w:w="10959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0"/>
        <w:gridCol w:w="590"/>
        <w:gridCol w:w="3920"/>
        <w:gridCol w:w="1019"/>
        <w:gridCol w:w="3251"/>
        <w:gridCol w:w="1120"/>
        <w:gridCol w:w="529"/>
      </w:tblGrid>
      <w:tr w:rsidR="00B272CE" w:rsidRPr="00B72178" w:rsidTr="00001430">
        <w:trPr>
          <w:gridBefore w:val="1"/>
          <w:wBefore w:w="530" w:type="dxa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17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ФОРМА РАСЧЕТА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СОГЛАСОВАНО</w:t>
            </w:r>
            <w:r w:rsidRPr="00B72178">
              <w:rPr>
                <w:rFonts w:ascii="Arial" w:hAnsi="Arial" w:cs="Arial"/>
                <w:sz w:val="24"/>
                <w:szCs w:val="24"/>
              </w:rPr>
              <w:br/>
              <w:t xml:space="preserve">Заместитель главы </w:t>
            </w:r>
            <w:proofErr w:type="gramStart"/>
            <w:r w:rsidRPr="00B7217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образования Новокубанский район,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начальник финансового управления</w:t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gramStart"/>
            <w:r w:rsidRPr="00B7217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образования Новокубанский район</w:t>
            </w:r>
            <w:r w:rsidRPr="00B72178">
              <w:rPr>
                <w:rFonts w:ascii="Arial" w:hAnsi="Arial" w:cs="Arial"/>
                <w:sz w:val="24"/>
                <w:szCs w:val="24"/>
              </w:rPr>
              <w:tab/>
            </w: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УТВЕРЖДАЮ</w:t>
            </w:r>
            <w:r w:rsidRPr="00B72178">
              <w:rPr>
                <w:rFonts w:ascii="Arial" w:hAnsi="Arial" w:cs="Arial"/>
                <w:sz w:val="24"/>
                <w:szCs w:val="24"/>
              </w:rPr>
              <w:br/>
              <w:t>Руководитель муниципального</w:t>
            </w:r>
            <w:r w:rsidRPr="00B72178">
              <w:rPr>
                <w:rFonts w:ascii="Arial" w:hAnsi="Arial" w:cs="Arial"/>
                <w:sz w:val="24"/>
                <w:szCs w:val="24"/>
              </w:rPr>
              <w:br/>
              <w:t>учреждения</w:t>
            </w:r>
            <w:r w:rsidRPr="00B72178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272CE" w:rsidRPr="00B72178" w:rsidTr="00001430">
        <w:trPr>
          <w:gridBefore w:val="1"/>
          <w:wBefore w:w="530" w:type="dxa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________________ (Ф.И.О)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B272CE" w:rsidRPr="00B72178" w:rsidTr="00001430">
        <w:trPr>
          <w:gridBefore w:val="1"/>
          <w:wBefore w:w="530" w:type="dxa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"_____" _____________ 20___ г.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"_____" ______________ 20___ г.</w:t>
            </w:r>
          </w:p>
        </w:tc>
      </w:tr>
      <w:tr w:rsidR="00B272CE" w:rsidRPr="00B72178" w:rsidTr="00001430">
        <w:trPr>
          <w:gridAfter w:val="1"/>
          <w:wAfter w:w="529" w:type="dxa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529" w:type="dxa"/>
        </w:trPr>
        <w:tc>
          <w:tcPr>
            <w:tcW w:w="1043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178">
              <w:rPr>
                <w:rFonts w:ascii="Arial" w:hAnsi="Arial" w:cs="Arial"/>
                <w:b/>
                <w:bCs/>
                <w:sz w:val="24"/>
                <w:szCs w:val="24"/>
              </w:rPr>
              <w:t>Тариф</w:t>
            </w:r>
            <w:r w:rsidRPr="00B7217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(цены) на дополнительные платные (сопутствующие) услуги (работы)</w:t>
            </w:r>
          </w:p>
        </w:tc>
      </w:tr>
      <w:tr w:rsidR="00B272CE" w:rsidRPr="00B72178" w:rsidTr="00001430">
        <w:trPr>
          <w:gridAfter w:val="1"/>
          <w:wAfter w:w="529" w:type="dxa"/>
          <w:trHeight w:val="134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529" w:type="dxa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2178">
              <w:rPr>
                <w:rFonts w:ascii="Arial" w:hAnsi="Arial" w:cs="Arial"/>
                <w:sz w:val="24"/>
                <w:szCs w:val="24"/>
              </w:rPr>
              <w:t>(наименование услуги (работы)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529" w:type="dxa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529" w:type="dxa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2178">
              <w:rPr>
                <w:rFonts w:ascii="Arial" w:hAnsi="Arial" w:cs="Arial"/>
                <w:sz w:val="24"/>
                <w:szCs w:val="24"/>
              </w:rPr>
              <w:t xml:space="preserve">(категория получателей услуги (работы) 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529" w:type="dxa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1"/>
          <w:wAfter w:w="529" w:type="dxa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ac"/>
        <w:tblW w:w="9039" w:type="dxa"/>
        <w:tblLook w:val="04A0"/>
      </w:tblPr>
      <w:tblGrid>
        <w:gridCol w:w="3917"/>
        <w:gridCol w:w="1513"/>
        <w:gridCol w:w="3609"/>
      </w:tblGrid>
      <w:tr w:rsidR="00B272CE" w:rsidRPr="00B72178" w:rsidTr="00001430">
        <w:trPr>
          <w:trHeight w:val="174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Количество заявок в неделю (</w:t>
            </w:r>
            <w:proofErr w:type="gramStart"/>
            <w:r w:rsidRPr="00B72178">
              <w:rPr>
                <w:rFonts w:ascii="Arial" w:hAnsi="Arial" w:cs="Arial"/>
                <w:sz w:val="24"/>
                <w:szCs w:val="24"/>
              </w:rPr>
              <w:t>месяце</w:t>
            </w:r>
            <w:proofErr w:type="gramEnd"/>
            <w:r w:rsidRPr="00B7217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Тариф (цена) одной заявки, рублей</w:t>
            </w:r>
          </w:p>
        </w:tc>
      </w:tr>
      <w:tr w:rsidR="00B272CE" w:rsidRPr="00B72178" w:rsidTr="00001430">
        <w:trPr>
          <w:trHeight w:val="39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E" w:rsidRPr="00B72178" w:rsidRDefault="00B272CE" w:rsidP="000014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trHeight w:val="37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Pr="00B72178" w:rsidRDefault="00B272CE" w:rsidP="000014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0"/>
        <w:gridCol w:w="1752"/>
        <w:gridCol w:w="1752"/>
        <w:gridCol w:w="81"/>
        <w:gridCol w:w="3155"/>
        <w:gridCol w:w="176"/>
        <w:gridCol w:w="199"/>
      </w:tblGrid>
      <w:tr w:rsidR="00B272CE" w:rsidRPr="00B72178" w:rsidTr="00001430"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2"/>
          <w:wAfter w:w="375" w:type="dxa"/>
          <w:trHeight w:val="28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2"/>
          <w:wAfter w:w="375" w:type="dxa"/>
          <w:trHeight w:val="27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B272CE" w:rsidRPr="00B72178" w:rsidTr="00001430">
        <w:trPr>
          <w:gridAfter w:val="2"/>
          <w:wAfter w:w="375" w:type="dxa"/>
          <w:trHeight w:val="274"/>
        </w:trPr>
        <w:tc>
          <w:tcPr>
            <w:tcW w:w="6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2"/>
          <w:wAfter w:w="375" w:type="dxa"/>
          <w:trHeight w:val="7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B272CE" w:rsidRPr="00B72178" w:rsidTr="00001430">
        <w:trPr>
          <w:gridAfter w:val="2"/>
          <w:wAfter w:w="375" w:type="dxa"/>
          <w:trHeight w:val="27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2"/>
          <w:wAfter w:w="375" w:type="dxa"/>
          <w:trHeight w:val="27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B272CE" w:rsidRPr="00B72178" w:rsidTr="00001430">
        <w:trPr>
          <w:gridAfter w:val="2"/>
          <w:wAfter w:w="375" w:type="dxa"/>
          <w:trHeight w:val="274"/>
        </w:trPr>
        <w:tc>
          <w:tcPr>
            <w:tcW w:w="6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CE" w:rsidRPr="00B72178" w:rsidTr="00001430">
        <w:trPr>
          <w:gridAfter w:val="2"/>
          <w:wAfter w:w="375" w:type="dxa"/>
          <w:trHeight w:val="28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B272CE" w:rsidRPr="00B72178" w:rsidTr="00001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9" w:type="dxa"/>
        </w:trPr>
        <w:tc>
          <w:tcPr>
            <w:tcW w:w="6415" w:type="dxa"/>
            <w:gridSpan w:val="4"/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331" w:type="dxa"/>
            <w:gridSpan w:val="2"/>
            <w:hideMark/>
          </w:tcPr>
          <w:p w:rsidR="00B272CE" w:rsidRPr="00B72178" w:rsidRDefault="00B272CE" w:rsidP="000014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217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</w:tbl>
    <w:p w:rsidR="00B272CE" w:rsidRPr="00B72178" w:rsidRDefault="00B272CE" w:rsidP="00B272CE">
      <w:pPr>
        <w:tabs>
          <w:tab w:val="left" w:pos="708"/>
          <w:tab w:val="left" w:pos="1416"/>
          <w:tab w:val="left" w:pos="7140"/>
        </w:tabs>
        <w:jc w:val="both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Исполнитель</w:t>
      </w:r>
      <w:r w:rsidRPr="00B7217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______________________</w:t>
      </w:r>
    </w:p>
    <w:p w:rsidR="00B272CE" w:rsidRPr="00B72178" w:rsidRDefault="00B272CE" w:rsidP="00B272CE">
      <w:pPr>
        <w:tabs>
          <w:tab w:val="left" w:pos="708"/>
          <w:tab w:val="left" w:pos="1416"/>
          <w:tab w:val="left" w:pos="7140"/>
        </w:tabs>
        <w:jc w:val="right"/>
        <w:rPr>
          <w:rFonts w:ascii="Arial" w:hAnsi="Arial" w:cs="Arial"/>
          <w:sz w:val="24"/>
          <w:szCs w:val="24"/>
        </w:rPr>
      </w:pPr>
      <w:r w:rsidRPr="00B72178">
        <w:rPr>
          <w:rFonts w:ascii="Arial" w:hAnsi="Arial" w:cs="Arial"/>
          <w:sz w:val="24"/>
          <w:szCs w:val="24"/>
        </w:rPr>
        <w:t>.».</w:t>
      </w:r>
    </w:p>
    <w:p w:rsidR="00B272CE" w:rsidRPr="00B72178" w:rsidRDefault="00B272CE" w:rsidP="00B272CE">
      <w:pPr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rPr>
          <w:rFonts w:ascii="Arial" w:hAnsi="Arial" w:cs="Arial"/>
          <w:sz w:val="24"/>
          <w:szCs w:val="24"/>
        </w:rPr>
      </w:pPr>
    </w:p>
    <w:p w:rsidR="00B272CE" w:rsidRPr="00B72178" w:rsidRDefault="00B272CE" w:rsidP="00B272C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B72178">
        <w:rPr>
          <w:rFonts w:ascii="Arial" w:hAnsi="Arial" w:cs="Arial"/>
          <w:sz w:val="24"/>
          <w:szCs w:val="24"/>
          <w:lang w:eastAsia="ar-SA"/>
        </w:rPr>
        <w:t xml:space="preserve">Первый заместитель главы </w:t>
      </w:r>
      <w:proofErr w:type="gramStart"/>
      <w:r w:rsidRPr="00B72178">
        <w:rPr>
          <w:rFonts w:ascii="Arial" w:hAnsi="Arial" w:cs="Arial"/>
          <w:sz w:val="24"/>
          <w:szCs w:val="24"/>
          <w:lang w:eastAsia="ar-SA"/>
        </w:rPr>
        <w:t>муниципального</w:t>
      </w:r>
      <w:proofErr w:type="gramEnd"/>
    </w:p>
    <w:p w:rsidR="00B272CE" w:rsidRPr="00B72178" w:rsidRDefault="00B272CE" w:rsidP="00B272C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B72178">
        <w:rPr>
          <w:rFonts w:ascii="Arial" w:hAnsi="Arial" w:cs="Arial"/>
          <w:sz w:val="24"/>
          <w:szCs w:val="24"/>
          <w:lang w:eastAsia="ar-SA"/>
        </w:rPr>
        <w:t>образования Новокубанский район,</w:t>
      </w:r>
    </w:p>
    <w:p w:rsidR="00B272CE" w:rsidRPr="00B72178" w:rsidRDefault="00B272CE" w:rsidP="00B272C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B72178">
        <w:rPr>
          <w:rFonts w:ascii="Arial" w:hAnsi="Arial" w:cs="Arial"/>
          <w:sz w:val="24"/>
          <w:szCs w:val="24"/>
          <w:lang w:eastAsia="ar-SA"/>
        </w:rPr>
        <w:t>начальник финансового управления</w:t>
      </w:r>
    </w:p>
    <w:p w:rsidR="00B272CE" w:rsidRPr="00B72178" w:rsidRDefault="00B272CE" w:rsidP="00B272C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B72178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proofErr w:type="gramStart"/>
      <w:r w:rsidRPr="00B72178">
        <w:rPr>
          <w:rFonts w:ascii="Arial" w:hAnsi="Arial" w:cs="Arial"/>
          <w:sz w:val="24"/>
          <w:szCs w:val="24"/>
          <w:lang w:eastAsia="ar-SA"/>
        </w:rPr>
        <w:t>муниципального</w:t>
      </w:r>
      <w:proofErr w:type="gramEnd"/>
    </w:p>
    <w:p w:rsidR="00B272CE" w:rsidRPr="00B72178" w:rsidRDefault="00B272CE" w:rsidP="00B272C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B72178">
        <w:rPr>
          <w:rFonts w:ascii="Arial" w:hAnsi="Arial" w:cs="Arial"/>
          <w:sz w:val="24"/>
          <w:szCs w:val="24"/>
          <w:lang w:eastAsia="ar-SA"/>
        </w:rPr>
        <w:t>образования Новокубанский район</w:t>
      </w:r>
      <w:r w:rsidRPr="00B72178">
        <w:rPr>
          <w:rFonts w:ascii="Arial" w:hAnsi="Arial" w:cs="Arial"/>
          <w:sz w:val="24"/>
          <w:szCs w:val="24"/>
          <w:lang w:eastAsia="ar-SA"/>
        </w:rPr>
        <w:tab/>
      </w:r>
      <w:r w:rsidRPr="00B72178">
        <w:rPr>
          <w:rFonts w:ascii="Arial" w:hAnsi="Arial" w:cs="Arial"/>
          <w:sz w:val="24"/>
          <w:szCs w:val="24"/>
          <w:lang w:eastAsia="ar-SA"/>
        </w:rPr>
        <w:tab/>
      </w:r>
      <w:r w:rsidRPr="00B72178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</w:t>
      </w:r>
      <w:proofErr w:type="spellStart"/>
      <w:r w:rsidRPr="00B72178">
        <w:rPr>
          <w:rFonts w:ascii="Arial" w:hAnsi="Arial" w:cs="Arial"/>
          <w:sz w:val="24"/>
          <w:szCs w:val="24"/>
          <w:lang w:eastAsia="ar-SA"/>
        </w:rPr>
        <w:t>Е.В.Афонина</w:t>
      </w:r>
      <w:proofErr w:type="spellEnd"/>
    </w:p>
    <w:p w:rsidR="00B272CE" w:rsidRPr="00B72178" w:rsidRDefault="00B272CE" w:rsidP="00B272CE">
      <w:pPr>
        <w:rPr>
          <w:rFonts w:ascii="Arial" w:hAnsi="Arial" w:cs="Arial"/>
          <w:sz w:val="24"/>
          <w:szCs w:val="24"/>
        </w:rPr>
      </w:pPr>
    </w:p>
    <w:p w:rsidR="00B272CE" w:rsidRPr="00F106E4" w:rsidRDefault="00B272CE" w:rsidP="00AD2A3E">
      <w:pPr>
        <w:ind w:firstLine="567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sectPr w:rsidR="00B272CE" w:rsidRPr="00F106E4" w:rsidSect="0052487C">
      <w:headerReference w:type="even" r:id="rId8"/>
      <w:headerReference w:type="default" r:id="rId9"/>
      <w:pgSz w:w="11907" w:h="16840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D4" w:rsidRDefault="00E533D4">
      <w:r>
        <w:separator/>
      </w:r>
    </w:p>
  </w:endnote>
  <w:endnote w:type="continuationSeparator" w:id="0">
    <w:p w:rsidR="00E533D4" w:rsidRDefault="00E5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D4" w:rsidRDefault="00E533D4">
      <w:r>
        <w:separator/>
      </w:r>
    </w:p>
  </w:footnote>
  <w:footnote w:type="continuationSeparator" w:id="0">
    <w:p w:rsidR="00E533D4" w:rsidRDefault="00E53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CA3F35" w:rsidP="00D608F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65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65E3" w:rsidRDefault="00E465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F6" w:rsidRDefault="00CA3F35" w:rsidP="00D608F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08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72CE">
      <w:rPr>
        <w:rStyle w:val="a9"/>
        <w:noProof/>
      </w:rPr>
      <w:t>12</w:t>
    </w:r>
    <w:r>
      <w:rPr>
        <w:rStyle w:val="a9"/>
      </w:rPr>
      <w:fldChar w:fldCharType="end"/>
    </w:r>
  </w:p>
  <w:p w:rsidR="00D608F6" w:rsidRDefault="00D608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9B8"/>
    <w:multiLevelType w:val="hybridMultilevel"/>
    <w:tmpl w:val="C2561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1839741E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5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7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0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9449EC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2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1"/>
  </w:num>
  <w:num w:numId="6">
    <w:abstractNumId w:val="13"/>
  </w:num>
  <w:num w:numId="7">
    <w:abstractNumId w:val="17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5"/>
  </w:num>
  <w:num w:numId="14">
    <w:abstractNumId w:val="16"/>
  </w:num>
  <w:num w:numId="15">
    <w:abstractNumId w:val="18"/>
  </w:num>
  <w:num w:numId="16">
    <w:abstractNumId w:val="9"/>
  </w:num>
  <w:num w:numId="17">
    <w:abstractNumId w:val="4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03495"/>
    <w:rsid w:val="000117B9"/>
    <w:rsid w:val="000129F8"/>
    <w:rsid w:val="00043451"/>
    <w:rsid w:val="0005438D"/>
    <w:rsid w:val="00062D0E"/>
    <w:rsid w:val="00064BB1"/>
    <w:rsid w:val="00080CD4"/>
    <w:rsid w:val="00095BED"/>
    <w:rsid w:val="000C0E16"/>
    <w:rsid w:val="000C3026"/>
    <w:rsid w:val="000C46ED"/>
    <w:rsid w:val="000D7F2F"/>
    <w:rsid w:val="000E367C"/>
    <w:rsid w:val="000F5CEB"/>
    <w:rsid w:val="000F7B76"/>
    <w:rsid w:val="00110FB2"/>
    <w:rsid w:val="001244CC"/>
    <w:rsid w:val="00126EFF"/>
    <w:rsid w:val="001438CF"/>
    <w:rsid w:val="0014522F"/>
    <w:rsid w:val="00157E6A"/>
    <w:rsid w:val="00174892"/>
    <w:rsid w:val="00180C93"/>
    <w:rsid w:val="001849F1"/>
    <w:rsid w:val="00187813"/>
    <w:rsid w:val="00192248"/>
    <w:rsid w:val="001A64FC"/>
    <w:rsid w:val="001B4476"/>
    <w:rsid w:val="001B5D68"/>
    <w:rsid w:val="001B693A"/>
    <w:rsid w:val="001E2E17"/>
    <w:rsid w:val="0021285F"/>
    <w:rsid w:val="00212BAB"/>
    <w:rsid w:val="00213DF3"/>
    <w:rsid w:val="00215E2E"/>
    <w:rsid w:val="00226C77"/>
    <w:rsid w:val="00227960"/>
    <w:rsid w:val="00243724"/>
    <w:rsid w:val="00253309"/>
    <w:rsid w:val="002626BD"/>
    <w:rsid w:val="00263754"/>
    <w:rsid w:val="002776B1"/>
    <w:rsid w:val="00281B7B"/>
    <w:rsid w:val="002947B2"/>
    <w:rsid w:val="002A7321"/>
    <w:rsid w:val="002C0ECD"/>
    <w:rsid w:val="002C5278"/>
    <w:rsid w:val="002D0114"/>
    <w:rsid w:val="002E2CDC"/>
    <w:rsid w:val="002E3765"/>
    <w:rsid w:val="00305DAD"/>
    <w:rsid w:val="00312BDB"/>
    <w:rsid w:val="00312C58"/>
    <w:rsid w:val="00314015"/>
    <w:rsid w:val="00314A73"/>
    <w:rsid w:val="0032383B"/>
    <w:rsid w:val="0033297C"/>
    <w:rsid w:val="00340DD0"/>
    <w:rsid w:val="00343DD1"/>
    <w:rsid w:val="00357044"/>
    <w:rsid w:val="003652A7"/>
    <w:rsid w:val="00367728"/>
    <w:rsid w:val="00372FF8"/>
    <w:rsid w:val="00384BE7"/>
    <w:rsid w:val="00392276"/>
    <w:rsid w:val="003929E1"/>
    <w:rsid w:val="003B2B26"/>
    <w:rsid w:val="003D1A84"/>
    <w:rsid w:val="003F2241"/>
    <w:rsid w:val="003F4BA9"/>
    <w:rsid w:val="003F6201"/>
    <w:rsid w:val="00403CD0"/>
    <w:rsid w:val="004068B0"/>
    <w:rsid w:val="0042031B"/>
    <w:rsid w:val="004312C4"/>
    <w:rsid w:val="00436E21"/>
    <w:rsid w:val="00440988"/>
    <w:rsid w:val="00441B65"/>
    <w:rsid w:val="00454499"/>
    <w:rsid w:val="00462F92"/>
    <w:rsid w:val="00476ABB"/>
    <w:rsid w:val="004816F5"/>
    <w:rsid w:val="00492EE2"/>
    <w:rsid w:val="004957D0"/>
    <w:rsid w:val="004A3B27"/>
    <w:rsid w:val="004B11CC"/>
    <w:rsid w:val="004E519F"/>
    <w:rsid w:val="005071E4"/>
    <w:rsid w:val="00507E86"/>
    <w:rsid w:val="0052487C"/>
    <w:rsid w:val="005273AB"/>
    <w:rsid w:val="005314FE"/>
    <w:rsid w:val="00532B23"/>
    <w:rsid w:val="005421F0"/>
    <w:rsid w:val="005459EE"/>
    <w:rsid w:val="0056279B"/>
    <w:rsid w:val="00570D2F"/>
    <w:rsid w:val="0058052F"/>
    <w:rsid w:val="00583B5C"/>
    <w:rsid w:val="005844C2"/>
    <w:rsid w:val="00595F43"/>
    <w:rsid w:val="005B5F46"/>
    <w:rsid w:val="005B7FB0"/>
    <w:rsid w:val="005D4FC5"/>
    <w:rsid w:val="005F3372"/>
    <w:rsid w:val="00630E23"/>
    <w:rsid w:val="00636112"/>
    <w:rsid w:val="00641235"/>
    <w:rsid w:val="00646850"/>
    <w:rsid w:val="006470D7"/>
    <w:rsid w:val="006533B3"/>
    <w:rsid w:val="00684B66"/>
    <w:rsid w:val="00685BBA"/>
    <w:rsid w:val="00690A91"/>
    <w:rsid w:val="00695205"/>
    <w:rsid w:val="00695841"/>
    <w:rsid w:val="006A0F23"/>
    <w:rsid w:val="006A3420"/>
    <w:rsid w:val="006B099E"/>
    <w:rsid w:val="006B1345"/>
    <w:rsid w:val="006B2D69"/>
    <w:rsid w:val="006D25A7"/>
    <w:rsid w:val="006D2910"/>
    <w:rsid w:val="006F3E14"/>
    <w:rsid w:val="00701CEC"/>
    <w:rsid w:val="007177EE"/>
    <w:rsid w:val="0072396D"/>
    <w:rsid w:val="00741E8B"/>
    <w:rsid w:val="00747576"/>
    <w:rsid w:val="00747B19"/>
    <w:rsid w:val="007636DA"/>
    <w:rsid w:val="0076595D"/>
    <w:rsid w:val="007947C7"/>
    <w:rsid w:val="007A338C"/>
    <w:rsid w:val="007A4478"/>
    <w:rsid w:val="007A4F24"/>
    <w:rsid w:val="007A5747"/>
    <w:rsid w:val="007A7DA2"/>
    <w:rsid w:val="007B0911"/>
    <w:rsid w:val="007B2504"/>
    <w:rsid w:val="007B38F1"/>
    <w:rsid w:val="007C0BBC"/>
    <w:rsid w:val="007C3562"/>
    <w:rsid w:val="007C4362"/>
    <w:rsid w:val="007C7552"/>
    <w:rsid w:val="007D1A57"/>
    <w:rsid w:val="007D7799"/>
    <w:rsid w:val="007E2980"/>
    <w:rsid w:val="007E5461"/>
    <w:rsid w:val="007F7011"/>
    <w:rsid w:val="00802665"/>
    <w:rsid w:val="008035DA"/>
    <w:rsid w:val="008078EF"/>
    <w:rsid w:val="00812240"/>
    <w:rsid w:val="00817542"/>
    <w:rsid w:val="0082118B"/>
    <w:rsid w:val="00821485"/>
    <w:rsid w:val="0083722A"/>
    <w:rsid w:val="00842504"/>
    <w:rsid w:val="00843DDE"/>
    <w:rsid w:val="00851267"/>
    <w:rsid w:val="008528CF"/>
    <w:rsid w:val="00854800"/>
    <w:rsid w:val="00860592"/>
    <w:rsid w:val="00866D27"/>
    <w:rsid w:val="008702AC"/>
    <w:rsid w:val="00882AD9"/>
    <w:rsid w:val="008876E8"/>
    <w:rsid w:val="008A07EE"/>
    <w:rsid w:val="008B029E"/>
    <w:rsid w:val="008B1429"/>
    <w:rsid w:val="008B5B10"/>
    <w:rsid w:val="008D4E4A"/>
    <w:rsid w:val="008E0544"/>
    <w:rsid w:val="008E6C33"/>
    <w:rsid w:val="008F2663"/>
    <w:rsid w:val="009069FE"/>
    <w:rsid w:val="00910A56"/>
    <w:rsid w:val="00910BA8"/>
    <w:rsid w:val="00911C3E"/>
    <w:rsid w:val="0091407E"/>
    <w:rsid w:val="00920853"/>
    <w:rsid w:val="009226B6"/>
    <w:rsid w:val="00930363"/>
    <w:rsid w:val="00943AD5"/>
    <w:rsid w:val="00947BCD"/>
    <w:rsid w:val="00962A6D"/>
    <w:rsid w:val="0098722D"/>
    <w:rsid w:val="0099464B"/>
    <w:rsid w:val="009A02EE"/>
    <w:rsid w:val="009A715C"/>
    <w:rsid w:val="009B249B"/>
    <w:rsid w:val="009B54BC"/>
    <w:rsid w:val="009B7C41"/>
    <w:rsid w:val="009C2443"/>
    <w:rsid w:val="009D2154"/>
    <w:rsid w:val="009E28F3"/>
    <w:rsid w:val="009E5D77"/>
    <w:rsid w:val="009F1C65"/>
    <w:rsid w:val="00A02284"/>
    <w:rsid w:val="00A03DEB"/>
    <w:rsid w:val="00A04E5E"/>
    <w:rsid w:val="00A3004D"/>
    <w:rsid w:val="00A514A5"/>
    <w:rsid w:val="00A54C56"/>
    <w:rsid w:val="00A65B96"/>
    <w:rsid w:val="00A74D17"/>
    <w:rsid w:val="00A74FA0"/>
    <w:rsid w:val="00AA3897"/>
    <w:rsid w:val="00AA6E25"/>
    <w:rsid w:val="00AB347A"/>
    <w:rsid w:val="00AC2188"/>
    <w:rsid w:val="00AD2A3E"/>
    <w:rsid w:val="00AE11D9"/>
    <w:rsid w:val="00AE6559"/>
    <w:rsid w:val="00AF5D11"/>
    <w:rsid w:val="00AF72FF"/>
    <w:rsid w:val="00B003E8"/>
    <w:rsid w:val="00B01355"/>
    <w:rsid w:val="00B15298"/>
    <w:rsid w:val="00B23B89"/>
    <w:rsid w:val="00B25644"/>
    <w:rsid w:val="00B272CE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95E5B"/>
    <w:rsid w:val="00B9746A"/>
    <w:rsid w:val="00BA045F"/>
    <w:rsid w:val="00BA5D11"/>
    <w:rsid w:val="00BA61CA"/>
    <w:rsid w:val="00BA7394"/>
    <w:rsid w:val="00BB497C"/>
    <w:rsid w:val="00BB60AF"/>
    <w:rsid w:val="00BD4DC0"/>
    <w:rsid w:val="00BD5E75"/>
    <w:rsid w:val="00BE28FB"/>
    <w:rsid w:val="00BE35B8"/>
    <w:rsid w:val="00BE505B"/>
    <w:rsid w:val="00C20881"/>
    <w:rsid w:val="00C24AE3"/>
    <w:rsid w:val="00C30EC1"/>
    <w:rsid w:val="00C327F7"/>
    <w:rsid w:val="00C35156"/>
    <w:rsid w:val="00C3612E"/>
    <w:rsid w:val="00C47F46"/>
    <w:rsid w:val="00C54F9C"/>
    <w:rsid w:val="00C65D00"/>
    <w:rsid w:val="00C73DB9"/>
    <w:rsid w:val="00C77382"/>
    <w:rsid w:val="00C86D99"/>
    <w:rsid w:val="00C86DB0"/>
    <w:rsid w:val="00C94C9B"/>
    <w:rsid w:val="00CA2465"/>
    <w:rsid w:val="00CA3F35"/>
    <w:rsid w:val="00CB06C7"/>
    <w:rsid w:val="00CB350D"/>
    <w:rsid w:val="00CB37DF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4AC4"/>
    <w:rsid w:val="00D35692"/>
    <w:rsid w:val="00D369A3"/>
    <w:rsid w:val="00D40692"/>
    <w:rsid w:val="00D40A86"/>
    <w:rsid w:val="00D41386"/>
    <w:rsid w:val="00D55DC0"/>
    <w:rsid w:val="00D56D76"/>
    <w:rsid w:val="00D608F6"/>
    <w:rsid w:val="00D73421"/>
    <w:rsid w:val="00D80623"/>
    <w:rsid w:val="00D80D32"/>
    <w:rsid w:val="00D853DD"/>
    <w:rsid w:val="00D85659"/>
    <w:rsid w:val="00D86DCE"/>
    <w:rsid w:val="00DA2E41"/>
    <w:rsid w:val="00DB51FD"/>
    <w:rsid w:val="00DB55D2"/>
    <w:rsid w:val="00DC5854"/>
    <w:rsid w:val="00DC6CEB"/>
    <w:rsid w:val="00DD6238"/>
    <w:rsid w:val="00DE630A"/>
    <w:rsid w:val="00E05C3B"/>
    <w:rsid w:val="00E212CA"/>
    <w:rsid w:val="00E233B2"/>
    <w:rsid w:val="00E31EFB"/>
    <w:rsid w:val="00E3575D"/>
    <w:rsid w:val="00E37C93"/>
    <w:rsid w:val="00E432F6"/>
    <w:rsid w:val="00E464B5"/>
    <w:rsid w:val="00E465E3"/>
    <w:rsid w:val="00E533D4"/>
    <w:rsid w:val="00E6057E"/>
    <w:rsid w:val="00E653D9"/>
    <w:rsid w:val="00EA4539"/>
    <w:rsid w:val="00EC2FAE"/>
    <w:rsid w:val="00EC3DB0"/>
    <w:rsid w:val="00EE0AE4"/>
    <w:rsid w:val="00EE23F8"/>
    <w:rsid w:val="00EE3F0B"/>
    <w:rsid w:val="00F00A41"/>
    <w:rsid w:val="00F106DA"/>
    <w:rsid w:val="00F106E4"/>
    <w:rsid w:val="00F17131"/>
    <w:rsid w:val="00F24377"/>
    <w:rsid w:val="00F2695C"/>
    <w:rsid w:val="00F27CA1"/>
    <w:rsid w:val="00F30156"/>
    <w:rsid w:val="00F432F5"/>
    <w:rsid w:val="00F478C3"/>
    <w:rsid w:val="00F500F7"/>
    <w:rsid w:val="00F62DBC"/>
    <w:rsid w:val="00F66DCB"/>
    <w:rsid w:val="00F7211B"/>
    <w:rsid w:val="00F76268"/>
    <w:rsid w:val="00F81468"/>
    <w:rsid w:val="00F8224D"/>
    <w:rsid w:val="00F843D6"/>
    <w:rsid w:val="00F851AE"/>
    <w:rsid w:val="00F903E8"/>
    <w:rsid w:val="00F90F91"/>
    <w:rsid w:val="00FB30EB"/>
    <w:rsid w:val="00FB3B1E"/>
    <w:rsid w:val="00FB41E2"/>
    <w:rsid w:val="00FB442B"/>
    <w:rsid w:val="00FB6AC8"/>
    <w:rsid w:val="00FD0960"/>
    <w:rsid w:val="00FD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Body Text"/>
    <w:basedOn w:val="a"/>
    <w:rsid w:val="00A54C56"/>
    <w:pPr>
      <w:spacing w:after="120"/>
    </w:pPr>
  </w:style>
  <w:style w:type="paragraph" w:styleId="a8">
    <w:name w:val="header"/>
    <w:basedOn w:val="a"/>
    <w:rsid w:val="00E465E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65E3"/>
  </w:style>
  <w:style w:type="paragraph" w:styleId="aa">
    <w:name w:val="footer"/>
    <w:basedOn w:val="a"/>
    <w:rsid w:val="001B5D68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110FB2"/>
    <w:pPr>
      <w:ind w:left="720"/>
      <w:contextualSpacing/>
    </w:pPr>
  </w:style>
  <w:style w:type="paragraph" w:customStyle="1" w:styleId="ConsPlusTitle">
    <w:name w:val="ConsPlusTitle"/>
    <w:rsid w:val="004203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c">
    <w:name w:val="Table Grid"/>
    <w:basedOn w:val="a1"/>
    <w:uiPriority w:val="59"/>
    <w:rsid w:val="00B272C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CD65A-7EA0-46CE-ADBD-28F3A773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7</cp:revision>
  <cp:lastPrinted>2019-02-13T05:25:00Z</cp:lastPrinted>
  <dcterms:created xsi:type="dcterms:W3CDTF">2019-02-11T08:29:00Z</dcterms:created>
  <dcterms:modified xsi:type="dcterms:W3CDTF">2019-03-14T07:03:00Z</dcterms:modified>
</cp:coreProperties>
</file>