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C715DC" w:rsidP="00A9614F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04.10.2021 г № 977</w:t>
      </w:r>
    </w:p>
    <w:p w:rsidR="005702FD" w:rsidRDefault="005702FD" w:rsidP="005702FD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A9614F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6A" w:rsidRDefault="000E276A" w:rsidP="000E276A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 составе и порядке подготовки генеральных планов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сельских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поселений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Новокубанского района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, порядке подготовки изменений и внесения их 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такие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генеральные планы, составе и порядке подготовки планов реализации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таких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генеральных планов</w:t>
      </w:r>
    </w:p>
    <w:p w:rsidR="000E276A" w:rsidRPr="000547F6" w:rsidRDefault="000E276A" w:rsidP="000E276A">
      <w:pPr>
        <w:widowControl w:val="0"/>
        <w:tabs>
          <w:tab w:val="left" w:pos="519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76A" w:rsidRPr="000547F6" w:rsidRDefault="000E276A" w:rsidP="000E276A">
      <w:pPr>
        <w:widowControl w:val="0"/>
        <w:autoSpaceDN w:val="0"/>
        <w:ind w:firstLine="851"/>
        <w:jc w:val="both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В соответствии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с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Федеральным за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коном от 06 октября 2003 года            № 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статьей 18 </w:t>
      </w:r>
      <w:r w:rsidRPr="000547F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Градостроительн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ого</w:t>
      </w:r>
      <w:r w:rsidRPr="000547F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кодекс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</w:t>
      </w:r>
      <w:r w:rsidRPr="000547F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у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ставом муниципального образования Новокубанский район,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          </w:t>
      </w:r>
      <w:proofErr w:type="spellStart"/>
      <w:proofErr w:type="gramStart"/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</w:t>
      </w:r>
      <w:proofErr w:type="spellEnd"/>
      <w:proofErr w:type="gramEnd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т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а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н</w:t>
      </w:r>
      <w:proofErr w:type="spellEnd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в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л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я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ю:</w:t>
      </w:r>
    </w:p>
    <w:p w:rsidR="000E276A" w:rsidRDefault="000E276A" w:rsidP="000E276A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и порядке подготовки генеральных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Новокубанского района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порядке подготовки изменений и внесения 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генеральные планы, составе и порядке подготовки планов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генеральных планов согласно приложению.</w:t>
      </w:r>
    </w:p>
    <w:p w:rsidR="005845F8" w:rsidRPr="00FE65C7" w:rsidRDefault="005845F8" w:rsidP="005845F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90DB2">
        <w:rPr>
          <w:rFonts w:ascii="Times New Roman" w:hAnsi="Times New Roman"/>
          <w:sz w:val="28"/>
          <w:szCs w:val="28"/>
        </w:rPr>
        <w:t>2. Постановление администрации муниципального образования Новокубанский район от 1</w:t>
      </w:r>
      <w:r>
        <w:rPr>
          <w:rFonts w:ascii="Times New Roman" w:hAnsi="Times New Roman"/>
          <w:sz w:val="28"/>
          <w:szCs w:val="28"/>
        </w:rPr>
        <w:t>2</w:t>
      </w:r>
      <w:r w:rsidRPr="00790DB2">
        <w:rPr>
          <w:rFonts w:ascii="Times New Roman" w:hAnsi="Times New Roman"/>
          <w:sz w:val="28"/>
          <w:szCs w:val="28"/>
        </w:rPr>
        <w:t xml:space="preserve"> июля 2019 года № </w:t>
      </w:r>
      <w:r w:rsidRPr="00FE65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E65C7">
        <w:rPr>
          <w:rFonts w:ascii="Times New Roman" w:hAnsi="Times New Roman"/>
          <w:sz w:val="28"/>
          <w:szCs w:val="28"/>
        </w:rPr>
        <w:t xml:space="preserve"> «</w:t>
      </w:r>
      <w:r w:rsidRPr="005845F8">
        <w:rPr>
          <w:rFonts w:ascii="Times New Roman" w:hAnsi="Times New Roman"/>
          <w:sz w:val="28"/>
          <w:szCs w:val="28"/>
        </w:rPr>
        <w:t>Об утверждении положения о составе и порядке подготовки генеральных планов сельских поселений Новокубанского района, порядке подготовки изменений и внесения их в такие генеральные планы, составе и порядке подготовки планов реализации таких генеральных планов</w:t>
      </w:r>
      <w:r w:rsidRPr="00790DB2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845F8" w:rsidRDefault="005845F8" w:rsidP="005845F8">
      <w:pPr>
        <w:widowControl w:val="0"/>
        <w:spacing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муниципального образования Новокубанский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Р.Р.Кадырова</w:t>
      </w:r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5F8" w:rsidRDefault="005845F8" w:rsidP="005845F8">
      <w:pPr>
        <w:widowControl w:val="0"/>
        <w:spacing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0E276A" w:rsidRDefault="000E276A" w:rsidP="000E276A">
      <w:pPr>
        <w:widowControl w:val="0"/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4F" w:rsidRPr="000547F6" w:rsidRDefault="00A9614F" w:rsidP="000E276A">
      <w:pPr>
        <w:widowControl w:val="0"/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6A" w:rsidRPr="000547F6" w:rsidRDefault="000E276A" w:rsidP="000E276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E276A" w:rsidRPr="000547F6" w:rsidRDefault="000E276A" w:rsidP="000E276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</w:t>
      </w:r>
      <w:proofErr w:type="spellEnd"/>
    </w:p>
    <w:p w:rsidR="008972ED" w:rsidRDefault="008972ED" w:rsidP="008972ED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972ED" w:rsidRPr="000547F6" w:rsidRDefault="008972ED" w:rsidP="008972ED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УТВЕРЖДЕНО</w:t>
      </w:r>
    </w:p>
    <w:p w:rsidR="008972ED" w:rsidRPr="000547F6" w:rsidRDefault="008972ED" w:rsidP="008972ED">
      <w:pPr>
        <w:widowControl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54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</w:t>
      </w:r>
      <w:r w:rsidRPr="00054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8972ED" w:rsidRPr="000547F6" w:rsidRDefault="008972ED" w:rsidP="008972ED">
      <w:pPr>
        <w:widowControl w:val="0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8972ED" w:rsidRPr="000547F6" w:rsidRDefault="008972ED" w:rsidP="008972ED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Pr="008E4AF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04.10.2021</w:t>
      </w:r>
      <w:r w:rsidRPr="000547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 № </w:t>
      </w:r>
      <w:r w:rsidRPr="008E4AF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977</w:t>
      </w:r>
    </w:p>
    <w:p w:rsidR="008972ED" w:rsidRDefault="008972ED" w:rsidP="008972ED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72ED" w:rsidRDefault="008972ED" w:rsidP="008972ED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72ED" w:rsidRDefault="008972ED" w:rsidP="008972ED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72ED" w:rsidRDefault="008972ED" w:rsidP="008972ED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72ED" w:rsidRDefault="008972ED" w:rsidP="008972ED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ПОЛОЖЕНИЕ</w:t>
      </w:r>
    </w:p>
    <w:p w:rsidR="008972ED" w:rsidRDefault="008972ED" w:rsidP="008972ED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 составе и порядке подготовки генеральных планов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сельских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поселений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Новокубанского района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, порядке подготовки изменений и внесения их 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такие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генеральные планы, составе и порядке подготовки планов реализации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таких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генеральных планов </w:t>
      </w:r>
    </w:p>
    <w:p w:rsidR="008972ED" w:rsidRDefault="008972ED" w:rsidP="008972ED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972ED" w:rsidRDefault="008972ED" w:rsidP="008972ED">
      <w:pPr>
        <w:widowControl w:val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A24A4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1. Общие положения</w:t>
      </w:r>
    </w:p>
    <w:p w:rsidR="008972ED" w:rsidRPr="00A24A42" w:rsidRDefault="008972ED" w:rsidP="008972ED">
      <w:pPr>
        <w:widowControl w:val="0"/>
        <w:ind w:left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8972ED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006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EF6C07">
        <w:rPr>
          <w:rFonts w:ascii="Times New Roman" w:hAnsi="Times New Roman"/>
          <w:sz w:val="28"/>
          <w:szCs w:val="28"/>
        </w:rPr>
        <w:t xml:space="preserve">оложение о составе и порядке подготовки генеральных планов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EF6C07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Новокубанского района</w:t>
      </w:r>
      <w:r w:rsidRPr="00EF6C07">
        <w:rPr>
          <w:rFonts w:ascii="Times New Roman" w:hAnsi="Times New Roman"/>
          <w:sz w:val="28"/>
          <w:szCs w:val="28"/>
        </w:rPr>
        <w:t xml:space="preserve">, порядке подготовки изменений и внесения их в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EF6C07">
        <w:rPr>
          <w:rFonts w:ascii="Times New Roman" w:hAnsi="Times New Roman"/>
          <w:sz w:val="28"/>
          <w:szCs w:val="28"/>
        </w:rPr>
        <w:t>генеральные планы, составе и порядке подготовки планов реализац</w:t>
      </w:r>
      <w:r>
        <w:rPr>
          <w:rFonts w:ascii="Times New Roman" w:hAnsi="Times New Roman"/>
          <w:sz w:val="28"/>
          <w:szCs w:val="28"/>
        </w:rPr>
        <w:t xml:space="preserve">ии таких генеральных планов </w:t>
      </w:r>
      <w:r w:rsidRPr="00C80060">
        <w:rPr>
          <w:rFonts w:ascii="Times New Roman" w:hAnsi="Times New Roman"/>
          <w:sz w:val="28"/>
          <w:szCs w:val="28"/>
        </w:rPr>
        <w:t xml:space="preserve">(далее – Положение) разработано в соответствии со статьями </w:t>
      </w:r>
      <w:r>
        <w:rPr>
          <w:rFonts w:ascii="Times New Roman" w:hAnsi="Times New Roman"/>
          <w:sz w:val="28"/>
          <w:szCs w:val="28"/>
        </w:rPr>
        <w:t xml:space="preserve">5.1, </w:t>
      </w:r>
      <w:r w:rsidRPr="00C80060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9,</w:t>
      </w:r>
      <w:r w:rsidRPr="00C80060">
        <w:rPr>
          <w:rFonts w:ascii="Times New Roman" w:hAnsi="Times New Roman"/>
          <w:sz w:val="28"/>
          <w:szCs w:val="28"/>
        </w:rPr>
        <w:t xml:space="preserve"> 18, 23 </w:t>
      </w:r>
      <w:r>
        <w:rPr>
          <w:rFonts w:ascii="Times New Roman" w:hAnsi="Times New Roman"/>
          <w:sz w:val="28"/>
          <w:szCs w:val="28"/>
        </w:rPr>
        <w:t>–</w:t>
      </w:r>
      <w:r w:rsidRPr="00C8006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6, 28</w:t>
      </w:r>
      <w:r w:rsidRPr="00C8006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8972ED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0060">
        <w:rPr>
          <w:rFonts w:ascii="Times New Roman" w:hAnsi="Times New Roman"/>
          <w:sz w:val="28"/>
          <w:szCs w:val="28"/>
        </w:rPr>
        <w:t>Положение устанавливает требования к составу, порядку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18">
        <w:rPr>
          <w:rFonts w:ascii="Times New Roman" w:hAnsi="Times New Roman"/>
          <w:sz w:val="28"/>
          <w:szCs w:val="28"/>
        </w:rPr>
        <w:t>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452318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452318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45231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452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Pr="00452318">
        <w:rPr>
          <w:rFonts w:ascii="Times New Roman" w:hAnsi="Times New Roman"/>
          <w:sz w:val="28"/>
          <w:szCs w:val="28"/>
        </w:rPr>
        <w:t>(далее – генеральный план)</w:t>
      </w:r>
      <w:r>
        <w:rPr>
          <w:rFonts w:ascii="Times New Roman" w:hAnsi="Times New Roman"/>
          <w:sz w:val="28"/>
          <w:szCs w:val="28"/>
        </w:rPr>
        <w:t xml:space="preserve">, являющегося </w:t>
      </w:r>
      <w:r w:rsidRPr="00C80060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ом</w:t>
      </w:r>
      <w:r w:rsidRPr="00C80060">
        <w:rPr>
          <w:rFonts w:ascii="Times New Roman" w:hAnsi="Times New Roman"/>
          <w:sz w:val="28"/>
          <w:szCs w:val="28"/>
        </w:rPr>
        <w:t xml:space="preserve"> территориального планирования </w:t>
      </w:r>
      <w:r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 w:rsidRPr="00C80060">
        <w:rPr>
          <w:rFonts w:ascii="Times New Roman" w:hAnsi="Times New Roman"/>
          <w:sz w:val="28"/>
          <w:szCs w:val="28"/>
        </w:rPr>
        <w:t>, порядк</w:t>
      </w:r>
      <w:r>
        <w:rPr>
          <w:rFonts w:ascii="Times New Roman" w:hAnsi="Times New Roman"/>
          <w:sz w:val="28"/>
          <w:szCs w:val="28"/>
        </w:rPr>
        <w:t>у</w:t>
      </w:r>
      <w:r w:rsidRPr="00C80060">
        <w:rPr>
          <w:rFonts w:ascii="Times New Roman" w:hAnsi="Times New Roman"/>
          <w:sz w:val="28"/>
          <w:szCs w:val="28"/>
        </w:rPr>
        <w:t xml:space="preserve"> подготовки изменений и внесения их </w:t>
      </w:r>
      <w:r>
        <w:rPr>
          <w:rFonts w:ascii="Times New Roman" w:hAnsi="Times New Roman"/>
          <w:sz w:val="28"/>
          <w:szCs w:val="28"/>
        </w:rPr>
        <w:t xml:space="preserve">в генеральный план, </w:t>
      </w:r>
      <w:r w:rsidRPr="00EF6C07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у и порядку</w:t>
      </w:r>
      <w:r w:rsidRPr="00EF6C07">
        <w:rPr>
          <w:rFonts w:ascii="Times New Roman" w:hAnsi="Times New Roman"/>
          <w:sz w:val="28"/>
          <w:szCs w:val="28"/>
        </w:rPr>
        <w:t xml:space="preserve"> подготовки план</w:t>
      </w:r>
      <w:r>
        <w:rPr>
          <w:rFonts w:ascii="Times New Roman" w:hAnsi="Times New Roman"/>
          <w:sz w:val="28"/>
          <w:szCs w:val="28"/>
        </w:rPr>
        <w:t>а</w:t>
      </w:r>
      <w:r w:rsidRPr="00EF6C07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генерального плана.</w:t>
      </w:r>
    </w:p>
    <w:p w:rsidR="008972ED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972ED" w:rsidRPr="004E6195" w:rsidRDefault="008972ED" w:rsidP="008972ED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E619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2. Общие требования к подготовке генерального плана</w:t>
      </w:r>
    </w:p>
    <w:p w:rsidR="008972ED" w:rsidRPr="004E6195" w:rsidRDefault="008972ED" w:rsidP="008972ED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8972ED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7393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</w:t>
      </w:r>
      <w:r>
        <w:rPr>
          <w:rFonts w:ascii="Times New Roman" w:hAnsi="Times New Roman"/>
          <w:sz w:val="28"/>
          <w:szCs w:val="28"/>
        </w:rPr>
        <w:t>,</w:t>
      </w:r>
      <w:r w:rsidRPr="00057393">
        <w:rPr>
          <w:rFonts w:ascii="Times New Roman" w:hAnsi="Times New Roman"/>
          <w:sz w:val="28"/>
          <w:szCs w:val="28"/>
        </w:rPr>
        <w:t xml:space="preserve"> исходя из совокупности социальных, экономических, экологических и иных факторов</w:t>
      </w:r>
      <w:r>
        <w:rPr>
          <w:rFonts w:ascii="Times New Roman" w:hAnsi="Times New Roman"/>
          <w:sz w:val="28"/>
          <w:szCs w:val="28"/>
        </w:rPr>
        <w:t>,</w:t>
      </w:r>
      <w:r w:rsidRPr="00057393">
        <w:rPr>
          <w:rFonts w:ascii="Times New Roman" w:hAnsi="Times New Roman"/>
          <w:sz w:val="28"/>
          <w:szCs w:val="28"/>
        </w:rPr>
        <w:t xml:space="preserve">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057393">
        <w:rPr>
          <w:rFonts w:ascii="Times New Roman" w:hAnsi="Times New Roman"/>
          <w:sz w:val="28"/>
          <w:szCs w:val="28"/>
        </w:rPr>
        <w:t>, муниципальных образований</w:t>
      </w:r>
      <w:r w:rsidRPr="00E65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 района</w:t>
      </w:r>
      <w:r w:rsidRPr="00057393">
        <w:rPr>
          <w:rFonts w:ascii="Times New Roman" w:hAnsi="Times New Roman"/>
          <w:sz w:val="28"/>
          <w:szCs w:val="28"/>
        </w:rPr>
        <w:t>.</w:t>
      </w:r>
    </w:p>
    <w:p w:rsidR="008972ED" w:rsidRPr="00B80A60" w:rsidRDefault="008972ED" w:rsidP="008972ED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При подготовке и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генеральных планов</w:t>
      </w: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 и при внесении в указанные </w:t>
      </w:r>
      <w:r>
        <w:rPr>
          <w:rFonts w:ascii="Times New Roman" w:eastAsia="Calibri" w:hAnsi="Times New Roman" w:cs="Times New Roman"/>
          <w:sz w:val="28"/>
          <w:szCs w:val="28"/>
        </w:rPr>
        <w:t>генеральные планы</w:t>
      </w: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 изменений не допускается включать в указанные </w:t>
      </w:r>
      <w:r>
        <w:rPr>
          <w:rFonts w:ascii="Times New Roman" w:eastAsia="Calibri" w:hAnsi="Times New Roman" w:cs="Times New Roman"/>
          <w:sz w:val="28"/>
          <w:szCs w:val="28"/>
        </w:rPr>
        <w:t>генеральные планы</w:t>
      </w: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регионального</w:t>
      </w: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A60">
        <w:rPr>
          <w:rFonts w:ascii="Times New Roman" w:eastAsia="Calibri" w:hAnsi="Times New Roman" w:cs="Times New Roman"/>
          <w:sz w:val="28"/>
          <w:szCs w:val="28"/>
        </w:rPr>
        <w:lastRenderedPageBreak/>
        <w:t>значения.</w:t>
      </w:r>
    </w:p>
    <w:p w:rsidR="008972ED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dst101518"/>
      <w:bookmarkStart w:id="1" w:name="dst2224"/>
      <w:bookmarkEnd w:id="0"/>
      <w:bookmarkEnd w:id="1"/>
      <w:proofErr w:type="gramStart"/>
      <w:r w:rsidRPr="00DF50E5">
        <w:rPr>
          <w:rFonts w:ascii="Times New Roman" w:hAnsi="Times New Roman"/>
          <w:sz w:val="28"/>
          <w:szCs w:val="28"/>
        </w:rPr>
        <w:t xml:space="preserve">Подготовка документов территориального планирования </w:t>
      </w:r>
      <w:r>
        <w:rPr>
          <w:rFonts w:ascii="Times New Roman" w:hAnsi="Times New Roman"/>
          <w:sz w:val="28"/>
          <w:szCs w:val="28"/>
        </w:rPr>
        <w:t>сельских поселений Новокубанского района</w:t>
      </w:r>
      <w:r w:rsidRPr="00DF50E5">
        <w:rPr>
          <w:rFonts w:ascii="Times New Roman" w:hAnsi="Times New Roman"/>
          <w:sz w:val="28"/>
          <w:szCs w:val="28"/>
        </w:rPr>
        <w:t xml:space="preserve"> осуществляется </w:t>
      </w:r>
      <w:r w:rsidRPr="00A91AB3">
        <w:rPr>
          <w:rFonts w:ascii="Times New Roman" w:hAnsi="Times New Roman"/>
          <w:sz w:val="28"/>
          <w:szCs w:val="28"/>
        </w:rPr>
        <w:t>с учетом положений стратегий социально-экономического развития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91AB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1AB3">
        <w:rPr>
          <w:rFonts w:ascii="Times New Roman" w:hAnsi="Times New Roman"/>
          <w:sz w:val="28"/>
          <w:szCs w:val="28"/>
        </w:rPr>
        <w:t>и планов мероприятий по их реализации (при наличии), бюджетного прогноза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91AB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1AB3">
        <w:rPr>
          <w:rFonts w:ascii="Times New Roman" w:hAnsi="Times New Roman"/>
          <w:sz w:val="28"/>
          <w:szCs w:val="28"/>
        </w:rPr>
        <w:t xml:space="preserve">на долгосрочный период (при наличии), положений стратегии пространственного развития Российской Федерации, государственных программ Российской Федерации, национальных проектов, государственных программ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A91AB3">
        <w:rPr>
          <w:rFonts w:ascii="Times New Roman" w:hAnsi="Times New Roman"/>
          <w:sz w:val="28"/>
          <w:szCs w:val="28"/>
        </w:rPr>
        <w:t>, муниципальных программ, инвестиционных программ субъектов естественных монополий, организаций коммунального комплекса</w:t>
      </w:r>
      <w:proofErr w:type="gramEnd"/>
      <w:r w:rsidRPr="00A91AB3">
        <w:rPr>
          <w:rFonts w:ascii="Times New Roman" w:hAnsi="Times New Roman"/>
          <w:sz w:val="28"/>
          <w:szCs w:val="28"/>
        </w:rPr>
        <w:t>, решений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значения, а также сведений, содержащихся в информационной системе территориального планирования</w:t>
      </w:r>
    </w:p>
    <w:p w:rsidR="008972ED" w:rsidRPr="00B80A60" w:rsidRDefault="008972ED" w:rsidP="008972ED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eastAsia="Calibri" w:hAnsi="Times New Roman" w:cs="Times New Roman"/>
          <w:sz w:val="28"/>
          <w:szCs w:val="28"/>
        </w:rPr>
        <w:t>генеральных планов</w:t>
      </w:r>
      <w:r w:rsidRPr="00B80A60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</w:t>
      </w:r>
      <w:r w:rsidRPr="00DF50E5">
        <w:rPr>
          <w:rFonts w:ascii="Times New Roman" w:hAnsi="Times New Roman"/>
          <w:sz w:val="28"/>
          <w:szCs w:val="28"/>
        </w:rPr>
        <w:t xml:space="preserve">документах территориального планирования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B80A60">
        <w:rPr>
          <w:rFonts w:ascii="Times New Roman" w:eastAsia="Calibri" w:hAnsi="Times New Roman" w:cs="Times New Roman"/>
          <w:sz w:val="28"/>
          <w:szCs w:val="28"/>
        </w:rPr>
        <w:t>, документах территориального планирования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Новокубанского района</w:t>
      </w:r>
      <w:r w:rsidRPr="00B80A60">
        <w:rPr>
          <w:rFonts w:ascii="Times New Roman" w:eastAsia="Calibri" w:hAnsi="Times New Roman" w:cs="Times New Roman"/>
          <w:sz w:val="28"/>
          <w:szCs w:val="28"/>
        </w:rPr>
        <w:t>, а также с учетом предложений заинтересованных лиц.</w:t>
      </w:r>
    </w:p>
    <w:p w:rsidR="008972ED" w:rsidRPr="009F2210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2210">
        <w:rPr>
          <w:rFonts w:ascii="Times New Roman" w:hAnsi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F2210">
        <w:rPr>
          <w:rFonts w:ascii="Times New Roman" w:hAnsi="Times New Roman"/>
          <w:sz w:val="28"/>
          <w:szCs w:val="28"/>
        </w:rPr>
        <w:t>поселения утверждается на срок не менее чем двадцать лет.</w:t>
      </w:r>
    </w:p>
    <w:p w:rsidR="008972ED" w:rsidRPr="009F2210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2210">
        <w:rPr>
          <w:rFonts w:ascii="Times New Roman" w:hAnsi="Times New Roman"/>
          <w:sz w:val="28"/>
          <w:szCs w:val="28"/>
        </w:rPr>
        <w:t>Утверждение в генеральном плане границ функциональных зон не влечет за собой изменение правового режима земель, находящихся в границах указанных зон.</w:t>
      </w:r>
    </w:p>
    <w:p w:rsidR="008972ED" w:rsidRPr="00FC0C97" w:rsidRDefault="008972ED" w:rsidP="008972ED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972ED" w:rsidRPr="00FC0C97" w:rsidRDefault="008972ED" w:rsidP="008972ED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C9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3. </w:t>
      </w:r>
      <w:r w:rsidRPr="00FC0C9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и содержание генерального плана</w:t>
      </w:r>
    </w:p>
    <w:p w:rsidR="008972ED" w:rsidRPr="00FC0C97" w:rsidRDefault="008972ED" w:rsidP="008972ED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7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F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содержит</w:t>
      </w:r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678"/>
      <w:bookmarkEnd w:id="2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679"/>
      <w:bookmarkEnd w:id="3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поселения;</w:t>
      </w:r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1680"/>
      <w:bookmarkEnd w:id="4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1681"/>
      <w:bookmarkEnd w:id="5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карту функциональных зон поселения.</w:t>
      </w:r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168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1683"/>
      <w:bookmarkEnd w:id="7"/>
      <w:proofErr w:type="gramStart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видах, назначении и наименованиях планируемых для размещения объектов местного значения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Новокубанского района</w:t>
      </w:r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</w:t>
      </w:r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размещением данных объектов;</w:t>
      </w:r>
      <w:proofErr w:type="gramEnd"/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1684"/>
      <w:bookmarkEnd w:id="8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168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hyperlink r:id="rId8" w:anchor="dst101679" w:history="1">
        <w:r w:rsidRPr="002A51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anchor="dst101681" w:history="1">
        <w:r w:rsidRPr="002A51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3.1 настоящего Положения </w:t>
      </w:r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картах соответственно отображаются:</w:t>
      </w:r>
      <w:proofErr w:type="gramEnd"/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1686"/>
      <w:bookmarkEnd w:id="10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планируемые для размещения объекты местного значения поселения, относящиеся к следующим областям:</w:t>
      </w:r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1687"/>
      <w:bookmarkEnd w:id="11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водоснабжение населения, водоотведение;</w:t>
      </w:r>
    </w:p>
    <w:p w:rsidR="008972ED" w:rsidRPr="002A5136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1688"/>
      <w:bookmarkEnd w:id="12"/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автомобильные дороги местного значения;</w:t>
      </w:r>
    </w:p>
    <w:p w:rsidR="008972ED" w:rsidRPr="003D21BC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271"/>
      <w:bookmarkStart w:id="14" w:name="dst101690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D2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области в связи с решением вопросов местного значения поселения;</w:t>
      </w:r>
    </w:p>
    <w:p w:rsidR="008972ED" w:rsidRPr="003D21BC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1691"/>
      <w:bookmarkEnd w:id="15"/>
      <w:r w:rsidRPr="003D21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8972ED" w:rsidRPr="003D21BC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1692"/>
      <w:bookmarkEnd w:id="16"/>
      <w:r w:rsidRPr="003D21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8972ED" w:rsidRPr="003D21BC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2304"/>
      <w:bookmarkEnd w:id="17"/>
      <w:r w:rsidRPr="003D21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21BC">
        <w:rPr>
          <w:rFonts w:ascii="Times New Roman" w:hAnsi="Times New Roman"/>
          <w:sz w:val="28"/>
          <w:szCs w:val="28"/>
        </w:rPr>
        <w:t>3.5. К генеральному плану прилагаются материалы по его обоснованию в текстовой форме и в виде карт. Содержание материалов по обоснованию генерального плана определяется требованиями, установленными статьей 23 Градостроительного кодекса Российской Федерации.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16"/>
          <w:szCs w:val="16"/>
          <w:lang w:eastAsia="ru-RU"/>
        </w:rPr>
      </w:pP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4. Порядок подготовки генерального плана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16"/>
          <w:szCs w:val="16"/>
          <w:lang w:eastAsia="ru-RU"/>
        </w:rPr>
      </w:pP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Подготовка генерального плана поселения Новокубанского района осуществляется применительно ко всей территории такого поселения.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Подготовка генерального плана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Порядок подготовки генерального плана поселения включает в себя: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подготовку проекта генерального плана;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проведение публичных слушаний по проекту генерального плана;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согласование проекта генерального плана;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утверждение генерального плана.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4.1. Подготовка проекта генерального плана.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Решение о подготовке проекта генерального плана принимается главой муниципального образования Новокубанский район.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для реализации решения о комплексном развитии территории требуется внесение изменений в генеральный план, для подготовки предложений о внесении таких изменений предусмотренное частью 2 статьи 24 Градостроительного кодекса Российской Федерации решение не требуется. Такие изменения должны быть внесены в срок не </w:t>
      </w: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девяносто дней со дня утверждения проекта планировки территории в целях ее комплексного развития.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В границах сельского поселения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Федерации.</w:t>
      </w:r>
      <w:proofErr w:type="gramEnd"/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вправе представить свои предложения по проекту генерального плана.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земельного участка ограничений в соответствии с частью 6.1 статьи 36 Градостроительного кодекса Российской Федерации).</w:t>
      </w:r>
      <w:proofErr w:type="gramEnd"/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при подготовке проекта генерального плана поселения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органа местного самоуправления поселения создается комиссия</w:t>
      </w:r>
      <w:proofErr w:type="gramEnd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 и порядок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работы комиссии регламентируются статьей 24 Градостроительного кодекса Российской Федерации.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Управление архитектуры и градостроительства администрации муниципального образования Новокубанский район обязано обеспечить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два месяца до их утверждения.</w:t>
      </w:r>
      <w:proofErr w:type="gramEnd"/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4.2. Проведение публичных слушаний по проекту генерального плана.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проекта генерального плана в обязательном порядке проводятся публичные слушания в соответствии со статьями 5.1 и 28 Градостроительного кодекса Российской Федерации.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 по проведению публичных слушаний является комиссия по землепользованию и застройке муниципального образования Новокубанский район.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Публичные слушания по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, предусматривающ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внесение изменений в генеральны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план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проводятся в каждом населенном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21BC">
        <w:t xml:space="preserve">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случаев, установленных частью 3.1 статьи 28 Градостроительного кодекса Российской Федерации.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Участниками публичных слушаний по проектам генеральных планов, проектам, предусматривающим внесение изменений в генеральные планы поселений,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8972ED" w:rsidRPr="003D21BC" w:rsidRDefault="008972ED" w:rsidP="008972ED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Процедура проведения публичных слушаний состоит из следующих этапов:</w:t>
      </w:r>
    </w:p>
    <w:p w:rsidR="008972ED" w:rsidRPr="003D21BC" w:rsidRDefault="008972ED" w:rsidP="008972ED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dst2115"/>
      <w:bookmarkEnd w:id="18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1) оповещение о начале публичных слушаний;</w:t>
      </w:r>
    </w:p>
    <w:p w:rsidR="008972ED" w:rsidRPr="003D21BC" w:rsidRDefault="008972ED" w:rsidP="008972ED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dst2116"/>
      <w:bookmarkEnd w:id="19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972ED" w:rsidRPr="003D21BC" w:rsidRDefault="008972ED" w:rsidP="008972ED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dst2117"/>
      <w:bookmarkEnd w:id="20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8972ED" w:rsidRPr="003D21BC" w:rsidRDefault="008972ED" w:rsidP="008972ED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dst2118"/>
      <w:bookmarkEnd w:id="21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8972ED" w:rsidRPr="003D21BC" w:rsidRDefault="008972ED" w:rsidP="008972ED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dst2119"/>
      <w:bookmarkEnd w:id="22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8972ED" w:rsidRPr="003D21BC" w:rsidRDefault="008972ED" w:rsidP="008972ED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dst2120"/>
      <w:bookmarkEnd w:id="23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8972ED" w:rsidRPr="003D21BC" w:rsidRDefault="008972ED" w:rsidP="008972ED">
      <w:pPr>
        <w:pStyle w:val="a4"/>
        <w:widowControl w:val="0"/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для реализации решения о комплексном развитии территории требуется внесение изменений в генеральный план, по решению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главы муниципального образования Новокубанский район, допускается одновременное проведение публичных слушаний по проектам, предусматривающим внесение изменений в генеральный план и по проекту документации по планировке территории, подлежащей комплексному развитию.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публичных слушаний с момента оповещения жителей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В случае, указанном в разделе 5 настоящего Положения, 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определяется уставом муниципального образования Новокубанский район и (или) нормативным правовым актом Совета муниципального образования Новокубанский район и не может быть</w:t>
      </w:r>
      <w:proofErr w:type="gramEnd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одного месяца и более двух месяцев.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Новокубанский район с учетом заключения о результатах публичных слушаний принимает решение: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1) о согласии с проектом генерального плана и направлении его в Совет муниципального образования Новокубанский район;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2) об отклонении проекта генерального плана и о направлении его на доработку.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слушаний, заключение о результатах публичных слушаний являются обязательным приложением к проекту генерального плана, направляемому главой муниципального образования Новокубанский район в Совет муниципального образования Новокубанский район.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4.3. Согласование проекта генерального плана.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Управление архитектуры и градостроительства администрации муниципального образования Новокубанский район</w:t>
      </w:r>
      <w:r w:rsidRPr="003D21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со статьей 25 Градостроительного кодекса Российской Федерации об обеспечении доступа к проекту генерального плана сельского поселения Новокубанского района и материалам по обоснованию такого проекта в информационной системе территориального планирования в трехдневный срок со</w:t>
      </w:r>
      <w:proofErr w:type="gramEnd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обеспечения данного доступа.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проекта генерального плана с уполномоченным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федеральным органом исполнительной власти, администрацией Краснодарского края, органами местного самоуправления муниципальных образований, имеющих общую границу с поселением, органами местного самоуправления муниципального образования Новокубанского района, осуществляется в двухмесячный срок (за исключением случая, предусмотренного разделом 5 настоящего Положения) со дня поступления в эти органы уведомления об обеспечении доступа к проекту генерального плана и материалам </w:t>
      </w: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proofErr w:type="gramEnd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в информационной системе территориального планирования.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После истечения сроков, установленных разделом 4 – 5 настоящего Положения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части 7 статьи 25 Градостроительного кодекса Российской Федерации.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После истечения двухмесячного срока, установленного для согласования проекта генерального плана, подготовка заключений на данный проект не осуществляется, он считается согласованным.</w:t>
      </w:r>
    </w:p>
    <w:p w:rsidR="008972ED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заключений, содержащих положения о несогласии с проектом генерального плана с обоснованием принятого решения, глава муниципального образования Новокубанский район в течение пятнадцати дней со дня </w:t>
      </w: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истечения установленного срока согласования проекта генерального плана</w:t>
      </w:r>
      <w:proofErr w:type="gramEnd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два месяца. 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На основании документов и материалов, представленных согласительной комиссией, глава муниципального образования Новокубанский район вправе принять решение о направлении согласованного или не согласованного в определенной части проекта генерального плана в Совет муниципального образования Новокубанский район или об отклонении такого проекта и о направлении его на доработку.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4.4. Утверждение генерального плана.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Совет муниципального образования Новокубанский район с учетом протокола публичных слушаний,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муниципального образования Новокубанский район</w:t>
      </w:r>
      <w:r w:rsidRPr="003D21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доработку в соответствии с </w:t>
      </w: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протоколом и заключением.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утвержденным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генеральным планам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материалам по их обоснованию в информационной системе территориального планирования должен быть обеспечен с использованием официального сайта управлением архитектуры и градостроительства администрации муниципального образования Новокубанский район в срок, не превышающий десяти дней со дня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утверждения таких документов.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утверждении генерального плана вступает в силу со дня 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</w:t>
      </w:r>
      <w:r w:rsidRPr="002C3F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16"/>
          <w:szCs w:val="16"/>
          <w:lang w:eastAsia="ru-RU"/>
        </w:rPr>
      </w:pP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5. Порядок подготовки изменений и внесения их в генеральный план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16"/>
          <w:szCs w:val="16"/>
          <w:lang w:eastAsia="ru-RU"/>
        </w:rPr>
      </w:pP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Подготовка изменений и внесение изменений в генеральный план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сельского поселения </w:t>
      </w: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осуществляется в соответствии со статьями 9, 24 и 25 Градостроительного кодекса Российской Федерации и разделом 4 настоящего Положения.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bookmarkStart w:id="24" w:name="_GoBack"/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Решение о подготовке предложений о внесении в генеральный план изменений принимается главой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8972ED" w:rsidRPr="003D21BC" w:rsidRDefault="008972ED" w:rsidP="00897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утвержденный генеральный план подлежат согласованию с уполномоченным федеральным органом исполнительной власти, администрацией Краснодарского края, органами местного самоуправления муниципальных образований, имеющих общую границу с поселением, органами местного самоуправления муниципального образования Новокубанского района, осуществляются в 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</w:t>
      </w:r>
      <w:proofErr w:type="gramEnd"/>
      <w:r w:rsidRPr="003D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планирования, </w:t>
      </w:r>
      <w:r w:rsidRPr="003D21BC">
        <w:rPr>
          <w:rFonts w:ascii="Times New Roman" w:hAnsi="Times New Roman" w:cs="Times New Roman"/>
          <w:color w:val="000000"/>
          <w:sz w:val="28"/>
          <w:szCs w:val="28"/>
        </w:rPr>
        <w:t>в следующих случаях:</w:t>
      </w:r>
    </w:p>
    <w:p w:rsidR="008972ED" w:rsidRPr="003D21BC" w:rsidRDefault="008972ED" w:rsidP="008972E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50711"/>
      <w:r w:rsidRPr="003D21BC">
        <w:rPr>
          <w:rFonts w:ascii="Times New Roman" w:hAnsi="Times New Roman" w:cs="Times New Roman"/>
          <w:color w:val="000000"/>
          <w:sz w:val="28"/>
          <w:szCs w:val="28"/>
        </w:rPr>
        <w:t xml:space="preserve">1) внесение </w:t>
      </w:r>
      <w:r w:rsidRPr="003D21BC">
        <w:rPr>
          <w:rFonts w:ascii="Times New Roman" w:hAnsi="Times New Roman" w:cs="Times New Roman"/>
          <w:sz w:val="28"/>
          <w:szCs w:val="28"/>
        </w:rPr>
        <w:t xml:space="preserve">изменений, предусмотренных </w:t>
      </w:r>
      <w:hyperlink w:anchor="sub_2607" w:history="1">
        <w:r w:rsidRPr="003D21BC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3D21BC">
        <w:rPr>
          <w:rFonts w:ascii="Times New Roman" w:hAnsi="Times New Roman" w:cs="Times New Roman"/>
          <w:sz w:val="28"/>
          <w:szCs w:val="28"/>
        </w:rPr>
        <w:t xml:space="preserve"> </w:t>
      </w: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Градостроительного кодекса Российской Федерации</w:t>
      </w:r>
      <w:r w:rsidRPr="003D21BC">
        <w:rPr>
          <w:rFonts w:ascii="Times New Roman" w:hAnsi="Times New Roman" w:cs="Times New Roman"/>
          <w:sz w:val="28"/>
          <w:szCs w:val="28"/>
        </w:rPr>
        <w:t>;</w:t>
      </w:r>
    </w:p>
    <w:p w:rsidR="008972ED" w:rsidRPr="003D21BC" w:rsidRDefault="008972ED" w:rsidP="008972E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50712"/>
      <w:bookmarkEnd w:id="25"/>
      <w:r w:rsidRPr="003D21BC">
        <w:rPr>
          <w:rFonts w:ascii="Times New Roman" w:hAnsi="Times New Roman" w:cs="Times New Roman"/>
          <w:color w:val="000000"/>
          <w:sz w:val="28"/>
          <w:szCs w:val="28"/>
        </w:rPr>
        <w:t>2) внесение изменений в части реконструкции объектов капитального строительства местного значения сельского поселения, размещение которых предусмотрено утвержденным генеральным планом сельского поселения;</w:t>
      </w:r>
    </w:p>
    <w:p w:rsidR="008972ED" w:rsidRPr="003D21BC" w:rsidRDefault="008972ED" w:rsidP="008972E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50713"/>
      <w:bookmarkEnd w:id="26"/>
      <w:r w:rsidRPr="003D21BC">
        <w:rPr>
          <w:rFonts w:ascii="Times New Roman" w:hAnsi="Times New Roman" w:cs="Times New Roman"/>
          <w:color w:val="000000"/>
          <w:sz w:val="28"/>
          <w:szCs w:val="28"/>
        </w:rPr>
        <w:t>3) внесение изменений в части приведения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Краснодарского края.</w:t>
      </w:r>
      <w:bookmarkEnd w:id="27"/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В случаях, не предусмотренных настоящим разделом, изменения в утвержденный генеральный план подлежат согласованию в срок,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самоуправления, указанные в разделе 4 настоящего Положения.</w:t>
      </w:r>
      <w:proofErr w:type="gramEnd"/>
    </w:p>
    <w:bookmarkEnd w:id="24"/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Органы государственной власти Российской Федерации, органы </w:t>
      </w: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государственной власти Краснодарского края, органы местного самоуправления, заинтересованные физические и юридические лица вправе обращаться к главе муниципального образования Новокубанский район</w:t>
      </w:r>
      <w:r w:rsidRPr="003D21BC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</w:t>
      </w: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 предложениями о внесении изменений в генеральный план.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16"/>
          <w:szCs w:val="16"/>
          <w:lang w:eastAsia="ru-RU"/>
        </w:rPr>
      </w:pP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6. Состав и порядок подготовки планов реализации генеральных планов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16"/>
          <w:szCs w:val="16"/>
          <w:lang w:eastAsia="ru-RU"/>
        </w:rPr>
      </w:pP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Реализация генерального плана осуществляется с учетом положений статьи 26 Градостроительного кодекса Российской Федерации.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План реализации генерального плана подготавливается в случае осуществления:</w:t>
      </w:r>
    </w:p>
    <w:p w:rsidR="008972ED" w:rsidRPr="003D21BC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28" w:name="dst101740"/>
      <w:bookmarkEnd w:id="28"/>
      <w:r w:rsidRPr="003D21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1) подготовки и утверждения документации по планировке территории в соответствии с генеральным планом;</w:t>
      </w:r>
    </w:p>
    <w:p w:rsidR="008972ED" w:rsidRPr="003D21BC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29" w:name="dst1224"/>
      <w:bookmarkEnd w:id="29"/>
      <w:r w:rsidRPr="003D21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8972ED" w:rsidRPr="003D21BC" w:rsidRDefault="008972ED" w:rsidP="008972ED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30" w:name="dst101742"/>
      <w:bookmarkEnd w:id="30"/>
      <w:r w:rsidRPr="003D21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территории;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gramStart"/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4) выполнения мероприятий, которые предусмотрены программами, утвержденными администрацией муниципального образования Новокубанского района или сельского поселения Новокубанского района и реализуемыми за счет средств местного бюджета, или нормативными правовыми актами администрации муниципального образования Новокубанского района или администрации сельского поселения Новокубанского района, или в установленном администрацией муниципального образования Новокубанского района или администрацией сельского поселения Новокубанского района порядке решениями главных распорядителей средств местного бюджета</w:t>
      </w:r>
      <w:proofErr w:type="gramEnd"/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программами комплексного развития систем коммунальной инфраструктуры поселений, программами комплексного развития транспортной инфраструктуры поселений, программами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плане реализации генерального плана содержится информация: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 наименованиях и источниках финансирования мероприятий, предусмотренных подпунктами 1 - 4 раздела 6 Положения;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 сроках подготовки и утверждения документации по планировке территории; принятия решений о резервировании земель, об изъятии земельных </w:t>
      </w: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участков для государственных или муниципальных нужд, о переводе земель или земельных участков из одной категории в другую; создания объектов; выполнения мероприятий, предусмотренных программами;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ответственных исполнителях мероприятий.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План реализации генерального плана подготавливается структурными подразделениями администрации муниципального образования Новокубанский район: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управлением архитектуры и градостроительства администрации муниципального образования Новокубанский район в случае, предусмотренном подпунктом 1 раздела 6 Положения;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управлением имущественных отношений</w:t>
      </w:r>
      <w:r w:rsidRPr="003D21BC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</w:t>
      </w: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администрации муниципального образования Новокубанский район в случае, предусмотренном подпунктом 2 раздела 6 Положения;</w:t>
      </w:r>
    </w:p>
    <w:p w:rsidR="008972ED" w:rsidRPr="003D21BC" w:rsidRDefault="008972ED" w:rsidP="008972ED">
      <w:pPr>
        <w:pStyle w:val="a4"/>
        <w:widowControl w:val="0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управлением строительства и жилищно-коммунальной сферы, отделом жилищно-коммунальной сферы управления строительства и жилищно-коммунальной сферы администрации муниципального образования Новокубанский район в случае, предусмотренном подпунктами 3 и 4 раздела 6 Положения.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План реализации генерального плана утверждается заместителем главы </w:t>
      </w:r>
      <w:r w:rsidRPr="003D21B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район, курирующим соответствующее направление деятельности.</w:t>
      </w:r>
    </w:p>
    <w:p w:rsidR="008972ED" w:rsidRPr="003D21BC" w:rsidRDefault="008972ED" w:rsidP="008972ED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gramStart"/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Контроль за</w:t>
      </w:r>
      <w:proofErr w:type="gramEnd"/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исполнением плана реализации генерального плана осуществляется соответствующим структурным подразделением.</w:t>
      </w:r>
    </w:p>
    <w:p w:rsidR="008972ED" w:rsidRPr="003D21BC" w:rsidRDefault="008972ED" w:rsidP="008972ED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972ED" w:rsidRPr="003D21BC" w:rsidRDefault="008972ED" w:rsidP="008972ED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972ED" w:rsidRPr="003D21BC" w:rsidRDefault="008972ED" w:rsidP="008972ED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Заместитель главы </w:t>
      </w:r>
      <w:proofErr w:type="gramStart"/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муниципального</w:t>
      </w:r>
      <w:proofErr w:type="gramEnd"/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8972ED" w:rsidRPr="000C1D72" w:rsidRDefault="008972ED" w:rsidP="008972ED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3D21B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образования Новокубанский район                                                         </w:t>
      </w:r>
      <w:r w:rsidRPr="003D21BC">
        <w:rPr>
          <w:rFonts w:ascii="Times New Roman" w:hAnsi="Times New Roman" w:cs="Times New Roman"/>
          <w:sz w:val="26"/>
          <w:szCs w:val="26"/>
        </w:rPr>
        <w:t>Р.Р.Кадыров</w:t>
      </w:r>
    </w:p>
    <w:p w:rsidR="008972ED" w:rsidRPr="000474CC" w:rsidRDefault="008972ED" w:rsidP="008972ED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0E276A" w:rsidRDefault="000E276A" w:rsidP="00A24A42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0E276A" w:rsidSect="002D6040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4C" w:rsidRDefault="0095604C" w:rsidP="0023693A">
      <w:r>
        <w:separator/>
      </w:r>
    </w:p>
  </w:endnote>
  <w:endnote w:type="continuationSeparator" w:id="0">
    <w:p w:rsidR="0095604C" w:rsidRDefault="0095604C" w:rsidP="0023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4C" w:rsidRDefault="0095604C" w:rsidP="0023693A">
      <w:r>
        <w:separator/>
      </w:r>
    </w:p>
  </w:footnote>
  <w:footnote w:type="continuationSeparator" w:id="0">
    <w:p w:rsidR="0095604C" w:rsidRDefault="0095604C" w:rsidP="0023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961131"/>
      <w:docPartObj>
        <w:docPartGallery w:val="Page Numbers (Top of Page)"/>
        <w:docPartUnique/>
      </w:docPartObj>
    </w:sdtPr>
    <w:sdtContent>
      <w:p w:rsidR="0023693A" w:rsidRDefault="00D05725">
        <w:pPr>
          <w:pStyle w:val="a9"/>
          <w:jc w:val="center"/>
        </w:pPr>
        <w:r w:rsidRPr="005F1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693A" w:rsidRPr="005F19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2E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F1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693A" w:rsidRDefault="002369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014"/>
    <w:multiLevelType w:val="multilevel"/>
    <w:tmpl w:val="0218A57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86B0B"/>
    <w:multiLevelType w:val="multilevel"/>
    <w:tmpl w:val="A46087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C4B26"/>
    <w:multiLevelType w:val="multilevel"/>
    <w:tmpl w:val="8C72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E5B18"/>
    <w:multiLevelType w:val="multilevel"/>
    <w:tmpl w:val="C39CC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D5DE1"/>
    <w:multiLevelType w:val="hybridMultilevel"/>
    <w:tmpl w:val="CB24D28E"/>
    <w:lvl w:ilvl="0" w:tplc="79509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FE720D"/>
    <w:multiLevelType w:val="multilevel"/>
    <w:tmpl w:val="66EA96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F3B6A"/>
    <w:multiLevelType w:val="multilevel"/>
    <w:tmpl w:val="47760F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C1550"/>
    <w:multiLevelType w:val="multilevel"/>
    <w:tmpl w:val="97DE90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271B1"/>
    <w:multiLevelType w:val="hybridMultilevel"/>
    <w:tmpl w:val="E9FC17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9F62A5"/>
    <w:multiLevelType w:val="multilevel"/>
    <w:tmpl w:val="4B7082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36214"/>
    <w:multiLevelType w:val="multilevel"/>
    <w:tmpl w:val="E0C6C3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861BB"/>
    <w:multiLevelType w:val="multilevel"/>
    <w:tmpl w:val="1772F8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5410A"/>
    <w:multiLevelType w:val="multilevel"/>
    <w:tmpl w:val="BCFE0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5C"/>
    <w:rsid w:val="000019CC"/>
    <w:rsid w:val="0000385A"/>
    <w:rsid w:val="00025370"/>
    <w:rsid w:val="00034BDA"/>
    <w:rsid w:val="000474CC"/>
    <w:rsid w:val="000537EA"/>
    <w:rsid w:val="000547F6"/>
    <w:rsid w:val="00057393"/>
    <w:rsid w:val="00072C07"/>
    <w:rsid w:val="000B0A72"/>
    <w:rsid w:val="000B352F"/>
    <w:rsid w:val="000C19D9"/>
    <w:rsid w:val="000C25AA"/>
    <w:rsid w:val="000C5358"/>
    <w:rsid w:val="000D45B6"/>
    <w:rsid w:val="000D7BB9"/>
    <w:rsid w:val="000E276A"/>
    <w:rsid w:val="000F0E43"/>
    <w:rsid w:val="001166A3"/>
    <w:rsid w:val="00126EB2"/>
    <w:rsid w:val="00164166"/>
    <w:rsid w:val="001C6F89"/>
    <w:rsid w:val="001F3BB3"/>
    <w:rsid w:val="001F6D5C"/>
    <w:rsid w:val="0020327E"/>
    <w:rsid w:val="002054D8"/>
    <w:rsid w:val="0023693A"/>
    <w:rsid w:val="00292EFB"/>
    <w:rsid w:val="002A5136"/>
    <w:rsid w:val="002A7289"/>
    <w:rsid w:val="002D6040"/>
    <w:rsid w:val="002E0EC9"/>
    <w:rsid w:val="002F03E8"/>
    <w:rsid w:val="00304493"/>
    <w:rsid w:val="00347A30"/>
    <w:rsid w:val="00357139"/>
    <w:rsid w:val="003614C0"/>
    <w:rsid w:val="003716D6"/>
    <w:rsid w:val="003810AD"/>
    <w:rsid w:val="00382CDA"/>
    <w:rsid w:val="00397D39"/>
    <w:rsid w:val="003B130C"/>
    <w:rsid w:val="003D21BC"/>
    <w:rsid w:val="003E0A76"/>
    <w:rsid w:val="003E4D02"/>
    <w:rsid w:val="003F0517"/>
    <w:rsid w:val="004169F6"/>
    <w:rsid w:val="00416B0A"/>
    <w:rsid w:val="004322E9"/>
    <w:rsid w:val="00452318"/>
    <w:rsid w:val="00477B6E"/>
    <w:rsid w:val="004A0845"/>
    <w:rsid w:val="004D76AA"/>
    <w:rsid w:val="004E6195"/>
    <w:rsid w:val="004F124B"/>
    <w:rsid w:val="005048FF"/>
    <w:rsid w:val="00504D67"/>
    <w:rsid w:val="0052355A"/>
    <w:rsid w:val="0055628B"/>
    <w:rsid w:val="005702FD"/>
    <w:rsid w:val="0057282D"/>
    <w:rsid w:val="005812F0"/>
    <w:rsid w:val="00583279"/>
    <w:rsid w:val="005845F8"/>
    <w:rsid w:val="005F193C"/>
    <w:rsid w:val="00613C0F"/>
    <w:rsid w:val="00634294"/>
    <w:rsid w:val="006931F2"/>
    <w:rsid w:val="006B275E"/>
    <w:rsid w:val="006F71D0"/>
    <w:rsid w:val="00703E8A"/>
    <w:rsid w:val="0073630A"/>
    <w:rsid w:val="00757115"/>
    <w:rsid w:val="00760620"/>
    <w:rsid w:val="00762DFF"/>
    <w:rsid w:val="00773E69"/>
    <w:rsid w:val="00775547"/>
    <w:rsid w:val="0079105D"/>
    <w:rsid w:val="007B3CCE"/>
    <w:rsid w:val="007E2F56"/>
    <w:rsid w:val="00800E14"/>
    <w:rsid w:val="008026F7"/>
    <w:rsid w:val="00804B35"/>
    <w:rsid w:val="00841020"/>
    <w:rsid w:val="00855C36"/>
    <w:rsid w:val="0086799A"/>
    <w:rsid w:val="00871B28"/>
    <w:rsid w:val="00882976"/>
    <w:rsid w:val="008972ED"/>
    <w:rsid w:val="00897797"/>
    <w:rsid w:val="008A6785"/>
    <w:rsid w:val="008C33CF"/>
    <w:rsid w:val="00901049"/>
    <w:rsid w:val="00927287"/>
    <w:rsid w:val="0095604C"/>
    <w:rsid w:val="00960B87"/>
    <w:rsid w:val="009F2210"/>
    <w:rsid w:val="009F3CA1"/>
    <w:rsid w:val="00A24A42"/>
    <w:rsid w:val="00A91AB3"/>
    <w:rsid w:val="00A9614F"/>
    <w:rsid w:val="00AA3F8A"/>
    <w:rsid w:val="00AD0FEF"/>
    <w:rsid w:val="00B17B29"/>
    <w:rsid w:val="00B43617"/>
    <w:rsid w:val="00B43EE4"/>
    <w:rsid w:val="00B73FB7"/>
    <w:rsid w:val="00B80A60"/>
    <w:rsid w:val="00BA2E83"/>
    <w:rsid w:val="00BB5EA9"/>
    <w:rsid w:val="00BD25AE"/>
    <w:rsid w:val="00BE6521"/>
    <w:rsid w:val="00C31EAC"/>
    <w:rsid w:val="00C715DC"/>
    <w:rsid w:val="00C80060"/>
    <w:rsid w:val="00CB5AA6"/>
    <w:rsid w:val="00CE45D6"/>
    <w:rsid w:val="00CF240B"/>
    <w:rsid w:val="00D05725"/>
    <w:rsid w:val="00D5022A"/>
    <w:rsid w:val="00DC2361"/>
    <w:rsid w:val="00DC6497"/>
    <w:rsid w:val="00DE544D"/>
    <w:rsid w:val="00DF43BB"/>
    <w:rsid w:val="00E05CBF"/>
    <w:rsid w:val="00E13FC6"/>
    <w:rsid w:val="00E64DEA"/>
    <w:rsid w:val="00E65263"/>
    <w:rsid w:val="00EC20FF"/>
    <w:rsid w:val="00EF6C07"/>
    <w:rsid w:val="00F2319D"/>
    <w:rsid w:val="00F62C2B"/>
    <w:rsid w:val="00F66C5F"/>
    <w:rsid w:val="00F82F85"/>
    <w:rsid w:val="00F919D7"/>
    <w:rsid w:val="00FB0EDE"/>
    <w:rsid w:val="00FC0C97"/>
    <w:rsid w:val="00FE1828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B"/>
  </w:style>
  <w:style w:type="paragraph" w:styleId="1">
    <w:name w:val="heading 1"/>
    <w:aliases w:val="Глава"/>
    <w:basedOn w:val="a"/>
    <w:next w:val="a"/>
    <w:link w:val="10"/>
    <w:qFormat/>
    <w:rsid w:val="004F124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F1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4F124B"/>
    <w:rPr>
      <w:b/>
      <w:bCs/>
    </w:rPr>
  </w:style>
  <w:style w:type="paragraph" w:styleId="a4">
    <w:name w:val="List Paragraph"/>
    <w:basedOn w:val="a"/>
    <w:uiPriority w:val="34"/>
    <w:qFormat/>
    <w:rsid w:val="004F12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4F124B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F124B"/>
    <w:rPr>
      <w:i/>
      <w:iCs/>
      <w:color w:val="404040" w:themeColor="text1" w:themeTint="BF"/>
    </w:rPr>
  </w:style>
  <w:style w:type="paragraph" w:customStyle="1" w:styleId="fr">
    <w:name w:val="fr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">
    <w:name w:val="hc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j">
    <w:name w:val="fj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CA1"/>
  </w:style>
  <w:style w:type="character" w:styleId="a5">
    <w:name w:val="Hyperlink"/>
    <w:basedOn w:val="a0"/>
    <w:uiPriority w:val="99"/>
    <w:semiHidden/>
    <w:unhideWhenUsed/>
    <w:rsid w:val="009F3CA1"/>
    <w:rPr>
      <w:color w:val="0000FF"/>
      <w:u w:val="single"/>
    </w:rPr>
  </w:style>
  <w:style w:type="paragraph" w:styleId="a6">
    <w:name w:val="No Spacing"/>
    <w:link w:val="a7"/>
    <w:uiPriority w:val="1"/>
    <w:qFormat/>
    <w:rsid w:val="009F3CA1"/>
  </w:style>
  <w:style w:type="paragraph" w:styleId="a8">
    <w:name w:val="Normal (Web)"/>
    <w:basedOn w:val="a"/>
    <w:uiPriority w:val="99"/>
    <w:semiHidden/>
    <w:unhideWhenUsed/>
    <w:rsid w:val="00BE6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36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693A"/>
  </w:style>
  <w:style w:type="paragraph" w:styleId="ab">
    <w:name w:val="footer"/>
    <w:basedOn w:val="a"/>
    <w:link w:val="ac"/>
    <w:uiPriority w:val="99"/>
    <w:unhideWhenUsed/>
    <w:rsid w:val="00236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693A"/>
  </w:style>
  <w:style w:type="paragraph" w:styleId="ad">
    <w:name w:val="Balloon Text"/>
    <w:basedOn w:val="a"/>
    <w:link w:val="ae"/>
    <w:uiPriority w:val="99"/>
    <w:semiHidden/>
    <w:unhideWhenUsed/>
    <w:rsid w:val="00960B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0B8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5845F8"/>
  </w:style>
  <w:style w:type="character" w:customStyle="1" w:styleId="af">
    <w:name w:val="Гипертекстовая ссылка"/>
    <w:basedOn w:val="a0"/>
    <w:uiPriority w:val="99"/>
    <w:rsid w:val="000C25AA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0C25A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37">
          <w:marLeft w:val="0"/>
          <w:marRight w:val="0"/>
          <w:marTop w:val="121"/>
          <w:marBottom w:val="97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7265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2ce3b4c2e314b31833138ad26a48ec33f57545a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11/2ce3b4c2e314b31833138ad26a48ec33f57545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2D3E-5ABE-4849-96A9-96976655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Chicher</dc:creator>
  <cp:lastModifiedBy>SMART</cp:lastModifiedBy>
  <cp:revision>6</cp:revision>
  <cp:lastPrinted>2021-02-12T09:26:00Z</cp:lastPrinted>
  <dcterms:created xsi:type="dcterms:W3CDTF">2021-09-06T11:30:00Z</dcterms:created>
  <dcterms:modified xsi:type="dcterms:W3CDTF">2021-10-06T12:22:00Z</dcterms:modified>
</cp:coreProperties>
</file>