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E2" w:rsidRPr="00855EE2" w:rsidRDefault="00855EE2" w:rsidP="00855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EE2" w:rsidRPr="00855EE2" w:rsidRDefault="00855EE2" w:rsidP="00855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КРАСНОДАРСКИЙ КРАЙ</w:t>
      </w:r>
    </w:p>
    <w:p w:rsidR="00855EE2" w:rsidRPr="00855EE2" w:rsidRDefault="00855EE2" w:rsidP="00855EE2">
      <w:pPr>
        <w:tabs>
          <w:tab w:val="left" w:pos="3435"/>
          <w:tab w:val="center" w:pos="510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НОВОКУБАНСКИЙ РАЙОН</w:t>
      </w: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НОВОКУБАНСКИЙ РАЙОН</w:t>
      </w: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ПОСТАНОВЛЕНИЕ</w:t>
      </w: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26 ноября 2018 года</w:t>
      </w:r>
      <w:r w:rsidRPr="00855EE2">
        <w:rPr>
          <w:rFonts w:ascii="Arial" w:hAnsi="Arial" w:cs="Arial"/>
          <w:sz w:val="24"/>
          <w:szCs w:val="24"/>
        </w:rPr>
        <w:tab/>
      </w:r>
      <w:r w:rsidRPr="00855EE2">
        <w:rPr>
          <w:rFonts w:ascii="Arial" w:hAnsi="Arial" w:cs="Arial"/>
          <w:sz w:val="24"/>
          <w:szCs w:val="24"/>
        </w:rPr>
        <w:tab/>
        <w:t>№ 1522</w:t>
      </w:r>
      <w:r w:rsidRPr="00855EE2">
        <w:rPr>
          <w:rFonts w:ascii="Arial" w:hAnsi="Arial" w:cs="Arial"/>
          <w:sz w:val="24"/>
          <w:szCs w:val="24"/>
        </w:rPr>
        <w:tab/>
      </w:r>
      <w:r w:rsidRPr="00855EE2">
        <w:rPr>
          <w:rFonts w:ascii="Arial" w:hAnsi="Arial" w:cs="Arial"/>
          <w:sz w:val="24"/>
          <w:szCs w:val="24"/>
        </w:rPr>
        <w:tab/>
        <w:t>г. Новокубанск</w:t>
      </w:r>
    </w:p>
    <w:p w:rsidR="00855EE2" w:rsidRPr="00855EE2" w:rsidRDefault="00855EE2" w:rsidP="00855EE2">
      <w:pPr>
        <w:spacing w:after="0" w:line="240" w:lineRule="auto"/>
        <w:jc w:val="center"/>
        <w:rPr>
          <w:rFonts w:ascii="Arial" w:eastAsia="SimHei" w:hAnsi="Arial" w:cs="Arial"/>
          <w:sz w:val="24"/>
          <w:szCs w:val="24"/>
        </w:rPr>
      </w:pPr>
    </w:p>
    <w:p w:rsidR="00F03D58" w:rsidRPr="00855EE2" w:rsidRDefault="00F03D58" w:rsidP="00855E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5EE2">
        <w:rPr>
          <w:rFonts w:ascii="Arial" w:hAnsi="Arial" w:cs="Arial"/>
          <w:b/>
          <w:sz w:val="32"/>
          <w:szCs w:val="32"/>
        </w:rPr>
        <w:t>О</w:t>
      </w:r>
      <w:r w:rsidR="00A00894" w:rsidRPr="00855EE2">
        <w:rPr>
          <w:rFonts w:ascii="Arial" w:hAnsi="Arial" w:cs="Arial"/>
          <w:b/>
          <w:sz w:val="32"/>
          <w:szCs w:val="32"/>
        </w:rPr>
        <w:t xml:space="preserve">б утверждении Положения о порядке предоставления и методики расчета тарифов на дополнительные платные (сопутствующие) </w:t>
      </w:r>
      <w:r w:rsidR="00494915" w:rsidRPr="00855EE2">
        <w:rPr>
          <w:rFonts w:ascii="Arial" w:hAnsi="Arial" w:cs="Arial"/>
          <w:b/>
          <w:sz w:val="32"/>
          <w:szCs w:val="32"/>
        </w:rPr>
        <w:t>услуги, оказываемые муниципальным</w:t>
      </w:r>
      <w:r w:rsidR="00A00894" w:rsidRPr="00855EE2">
        <w:rPr>
          <w:rFonts w:ascii="Arial" w:hAnsi="Arial" w:cs="Arial"/>
          <w:b/>
          <w:sz w:val="32"/>
          <w:szCs w:val="32"/>
        </w:rPr>
        <w:t xml:space="preserve"> </w:t>
      </w:r>
      <w:r w:rsidR="00494915" w:rsidRPr="00855EE2">
        <w:rPr>
          <w:rFonts w:ascii="Arial" w:hAnsi="Arial" w:cs="Arial"/>
          <w:b/>
          <w:sz w:val="32"/>
          <w:szCs w:val="32"/>
        </w:rPr>
        <w:t>бюджетным</w:t>
      </w:r>
      <w:r w:rsidR="001A7DCC" w:rsidRPr="00855EE2">
        <w:rPr>
          <w:rFonts w:ascii="Arial" w:hAnsi="Arial" w:cs="Arial"/>
          <w:b/>
          <w:sz w:val="32"/>
          <w:szCs w:val="32"/>
        </w:rPr>
        <w:t xml:space="preserve"> </w:t>
      </w:r>
      <w:r w:rsidR="00A00894" w:rsidRPr="00855EE2">
        <w:rPr>
          <w:rFonts w:ascii="Arial" w:hAnsi="Arial" w:cs="Arial"/>
          <w:b/>
          <w:sz w:val="32"/>
          <w:szCs w:val="32"/>
        </w:rPr>
        <w:t>учреждени</w:t>
      </w:r>
      <w:r w:rsidR="00494915" w:rsidRPr="00855EE2">
        <w:rPr>
          <w:rFonts w:ascii="Arial" w:hAnsi="Arial" w:cs="Arial"/>
          <w:b/>
          <w:sz w:val="32"/>
          <w:szCs w:val="32"/>
        </w:rPr>
        <w:t>ем</w:t>
      </w:r>
      <w:r w:rsidR="00A00894" w:rsidRPr="00855EE2">
        <w:rPr>
          <w:rFonts w:ascii="Arial" w:hAnsi="Arial" w:cs="Arial"/>
          <w:b/>
          <w:sz w:val="32"/>
          <w:szCs w:val="32"/>
        </w:rPr>
        <w:t xml:space="preserve"> </w:t>
      </w:r>
      <w:r w:rsidR="00494915" w:rsidRPr="00855EE2">
        <w:rPr>
          <w:rFonts w:ascii="Arial" w:hAnsi="Arial" w:cs="Arial"/>
          <w:b/>
          <w:sz w:val="32"/>
          <w:szCs w:val="32"/>
        </w:rPr>
        <w:t>«</w:t>
      </w:r>
      <w:r w:rsidR="00494915" w:rsidRPr="00855EE2">
        <w:rPr>
          <w:rFonts w:ascii="Arial" w:hAnsi="Arial" w:cs="Arial"/>
          <w:b/>
          <w:bCs/>
          <w:sz w:val="32"/>
          <w:szCs w:val="32"/>
          <w:lang w:bidi="ru-RU"/>
        </w:rPr>
        <w:t xml:space="preserve">Новокубанский </w:t>
      </w:r>
      <w:r w:rsidR="00494915" w:rsidRPr="00855EE2">
        <w:rPr>
          <w:rFonts w:ascii="Arial" w:hAnsi="Arial" w:cs="Arial"/>
          <w:b/>
          <w:sz w:val="32"/>
          <w:szCs w:val="32"/>
          <w:lang w:bidi="ru-RU"/>
        </w:rPr>
        <w:t>Центр поддержки предпринимательства и инвестиционного сопровождения»</w:t>
      </w:r>
    </w:p>
    <w:p w:rsidR="00F03D58" w:rsidRPr="00855EE2" w:rsidRDefault="00F03D58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EE2" w:rsidRPr="00855EE2" w:rsidRDefault="00855EE2" w:rsidP="0085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894" w:rsidRPr="00855EE2" w:rsidRDefault="00A00894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55EE2">
        <w:rPr>
          <w:rFonts w:ascii="Arial" w:hAnsi="Arial" w:cs="Arial"/>
          <w:sz w:val="24"/>
          <w:szCs w:val="24"/>
        </w:rPr>
        <w:t>В соответствии с Федеральным законом от 26 декабря 2012 года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Pr="00855EE2">
        <w:rPr>
          <w:rFonts w:ascii="Arial" w:hAnsi="Arial" w:cs="Arial"/>
          <w:sz w:val="24"/>
          <w:szCs w:val="24"/>
        </w:rPr>
        <w:t>№ 273-ФЗ «Об образовании в Российской Федерации», решением Совета муниципального образования Новокубанский район от 24 марта 2015 года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Pr="00855EE2">
        <w:rPr>
          <w:rFonts w:ascii="Arial" w:hAnsi="Arial" w:cs="Arial"/>
          <w:sz w:val="24"/>
          <w:szCs w:val="24"/>
        </w:rPr>
        <w:t>№ 73/96 «</w:t>
      </w:r>
      <w:r w:rsidR="00494915" w:rsidRPr="00855EE2">
        <w:rPr>
          <w:rFonts w:ascii="Arial" w:hAnsi="Arial" w:cs="Arial"/>
          <w:sz w:val="24"/>
          <w:szCs w:val="24"/>
        </w:rPr>
        <w:t>О</w:t>
      </w:r>
      <w:r w:rsidRPr="00855EE2">
        <w:rPr>
          <w:rFonts w:ascii="Arial" w:hAnsi="Arial" w:cs="Arial"/>
          <w:sz w:val="24"/>
          <w:szCs w:val="24"/>
        </w:rPr>
        <w:t>б утверждении Порядка установления тарифов на услуги муниципальных учреждений муниципального образования Новокубанский район» и в целях улучшения материально-технической базы муниципальн</w:t>
      </w:r>
      <w:r w:rsidR="00807876" w:rsidRPr="00855EE2">
        <w:rPr>
          <w:rFonts w:ascii="Arial" w:hAnsi="Arial" w:cs="Arial"/>
          <w:sz w:val="24"/>
          <w:szCs w:val="24"/>
        </w:rPr>
        <w:t>ого</w:t>
      </w:r>
      <w:r w:rsidRPr="00855EE2">
        <w:rPr>
          <w:rFonts w:ascii="Arial" w:hAnsi="Arial" w:cs="Arial"/>
          <w:sz w:val="24"/>
          <w:szCs w:val="24"/>
        </w:rPr>
        <w:t xml:space="preserve"> </w:t>
      </w:r>
      <w:r w:rsidR="00807876" w:rsidRPr="00855EE2">
        <w:rPr>
          <w:rFonts w:ascii="Arial" w:hAnsi="Arial" w:cs="Arial"/>
          <w:sz w:val="24"/>
          <w:szCs w:val="24"/>
        </w:rPr>
        <w:t>бюджетного учреждения «</w:t>
      </w:r>
      <w:r w:rsidR="00807876" w:rsidRPr="00855EE2">
        <w:rPr>
          <w:rFonts w:ascii="Arial" w:hAnsi="Arial" w:cs="Arial"/>
          <w:bCs/>
          <w:sz w:val="24"/>
          <w:szCs w:val="24"/>
          <w:lang w:bidi="ru-RU"/>
        </w:rPr>
        <w:t xml:space="preserve">Новокубанский </w:t>
      </w:r>
      <w:r w:rsidR="00807876" w:rsidRPr="00855EE2">
        <w:rPr>
          <w:rFonts w:ascii="Arial" w:hAnsi="Arial" w:cs="Arial"/>
          <w:sz w:val="24"/>
          <w:szCs w:val="24"/>
          <w:lang w:bidi="ru-RU"/>
        </w:rPr>
        <w:t>Центр поддержки предпринимательства и инвестиционного сопровождения»</w:t>
      </w:r>
      <w:r w:rsidR="003B5557" w:rsidRPr="00855EE2">
        <w:rPr>
          <w:rFonts w:ascii="Arial" w:hAnsi="Arial" w:cs="Arial"/>
          <w:sz w:val="24"/>
          <w:szCs w:val="24"/>
        </w:rPr>
        <w:t xml:space="preserve">, </w:t>
      </w:r>
      <w:r w:rsidR="00855EE2">
        <w:rPr>
          <w:rFonts w:ascii="Arial" w:hAnsi="Arial" w:cs="Arial"/>
          <w:sz w:val="24"/>
          <w:szCs w:val="24"/>
        </w:rPr>
        <w:t>постановля</w:t>
      </w:r>
      <w:r w:rsidR="00F03D58" w:rsidRPr="00855EE2">
        <w:rPr>
          <w:rFonts w:ascii="Arial" w:hAnsi="Arial" w:cs="Arial"/>
          <w:sz w:val="24"/>
          <w:szCs w:val="24"/>
        </w:rPr>
        <w:t>ю:</w:t>
      </w:r>
      <w:proofErr w:type="gramEnd"/>
    </w:p>
    <w:p w:rsidR="00F03D58" w:rsidRPr="00855EE2" w:rsidRDefault="0064175F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1. </w:t>
      </w:r>
      <w:r w:rsidR="004F663F" w:rsidRPr="00855EE2">
        <w:rPr>
          <w:rFonts w:ascii="Arial" w:hAnsi="Arial" w:cs="Arial"/>
          <w:sz w:val="24"/>
          <w:szCs w:val="24"/>
        </w:rPr>
        <w:t xml:space="preserve">Утвердить Положение о порядке предоставления </w:t>
      </w:r>
      <w:r w:rsidR="004F13F9" w:rsidRPr="00855EE2">
        <w:rPr>
          <w:rFonts w:ascii="Arial" w:hAnsi="Arial" w:cs="Arial"/>
          <w:sz w:val="24"/>
          <w:szCs w:val="24"/>
        </w:rPr>
        <w:t>дополнительных</w:t>
      </w:r>
      <w:r w:rsidR="004F663F" w:rsidRPr="00855EE2">
        <w:rPr>
          <w:rFonts w:ascii="Arial" w:hAnsi="Arial" w:cs="Arial"/>
          <w:sz w:val="24"/>
          <w:szCs w:val="24"/>
        </w:rPr>
        <w:t xml:space="preserve"> п</w:t>
      </w:r>
      <w:r w:rsidR="004F13F9" w:rsidRPr="00855EE2">
        <w:rPr>
          <w:rFonts w:ascii="Arial" w:hAnsi="Arial" w:cs="Arial"/>
          <w:sz w:val="24"/>
          <w:szCs w:val="24"/>
        </w:rPr>
        <w:t>латных (сопутствующих) услуг населению, оказываемых</w:t>
      </w:r>
      <w:r w:rsidR="004F663F" w:rsidRPr="00855EE2">
        <w:rPr>
          <w:rFonts w:ascii="Arial" w:hAnsi="Arial" w:cs="Arial"/>
          <w:sz w:val="24"/>
          <w:szCs w:val="24"/>
        </w:rPr>
        <w:t xml:space="preserve"> </w:t>
      </w:r>
      <w:r w:rsidR="00807876" w:rsidRPr="00855EE2">
        <w:rPr>
          <w:rFonts w:ascii="Arial" w:hAnsi="Arial" w:cs="Arial"/>
          <w:sz w:val="24"/>
          <w:szCs w:val="24"/>
        </w:rPr>
        <w:t xml:space="preserve">муниципальным бюджетным учреждением «Новокубанский Центр поддержки предпринимательства и </w:t>
      </w:r>
      <w:r w:rsidR="003B5557" w:rsidRPr="00855EE2">
        <w:rPr>
          <w:rFonts w:ascii="Arial" w:hAnsi="Arial" w:cs="Arial"/>
          <w:sz w:val="24"/>
          <w:szCs w:val="24"/>
        </w:rPr>
        <w:t xml:space="preserve">инвестиционного сопровождения» </w:t>
      </w:r>
      <w:r w:rsidR="004F663F" w:rsidRPr="00855EE2">
        <w:rPr>
          <w:rFonts w:ascii="Arial" w:hAnsi="Arial" w:cs="Arial"/>
          <w:sz w:val="24"/>
          <w:szCs w:val="24"/>
        </w:rPr>
        <w:t>согласно приложению № 1 к настоящему постановлению.</w:t>
      </w:r>
    </w:p>
    <w:p w:rsidR="00F03D58" w:rsidRPr="00855EE2" w:rsidRDefault="0064175F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2. </w:t>
      </w:r>
      <w:r w:rsidR="00722017" w:rsidRPr="00855EE2">
        <w:rPr>
          <w:rFonts w:ascii="Arial" w:hAnsi="Arial" w:cs="Arial"/>
          <w:sz w:val="24"/>
          <w:szCs w:val="24"/>
        </w:rPr>
        <w:t>Утвердить М</w:t>
      </w:r>
      <w:r w:rsidR="004F663F" w:rsidRPr="00855EE2">
        <w:rPr>
          <w:rFonts w:ascii="Arial" w:hAnsi="Arial" w:cs="Arial"/>
          <w:sz w:val="24"/>
          <w:szCs w:val="24"/>
        </w:rPr>
        <w:t xml:space="preserve">етодику расчета тарифов на дополнительные платные (сопутствующие) услуги, оказываемые </w:t>
      </w:r>
      <w:r w:rsidR="00807876" w:rsidRPr="00855EE2">
        <w:rPr>
          <w:rFonts w:ascii="Arial" w:hAnsi="Arial" w:cs="Arial"/>
          <w:sz w:val="24"/>
          <w:szCs w:val="24"/>
        </w:rPr>
        <w:t>муниципальным бюджетным учреждением «</w:t>
      </w:r>
      <w:r w:rsidR="00807876" w:rsidRPr="00855EE2">
        <w:rPr>
          <w:rFonts w:ascii="Arial" w:hAnsi="Arial" w:cs="Arial"/>
          <w:bCs/>
          <w:sz w:val="24"/>
          <w:szCs w:val="24"/>
          <w:lang w:bidi="ru-RU"/>
        </w:rPr>
        <w:t xml:space="preserve">Новокубанский </w:t>
      </w:r>
      <w:r w:rsidR="00807876" w:rsidRPr="00855EE2">
        <w:rPr>
          <w:rFonts w:ascii="Arial" w:hAnsi="Arial" w:cs="Arial"/>
          <w:sz w:val="24"/>
          <w:szCs w:val="24"/>
          <w:lang w:bidi="ru-RU"/>
        </w:rPr>
        <w:t>Центр поддержки предпринимательства и инвестиционного сопровождения»</w:t>
      </w:r>
      <w:r w:rsidR="003B5557" w:rsidRPr="00855EE2">
        <w:rPr>
          <w:rFonts w:ascii="Arial" w:hAnsi="Arial" w:cs="Arial"/>
          <w:sz w:val="24"/>
          <w:szCs w:val="24"/>
        </w:rPr>
        <w:t xml:space="preserve"> </w:t>
      </w:r>
      <w:r w:rsidR="004F663F" w:rsidRPr="00855EE2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F03D58" w:rsidRPr="00855EE2" w:rsidRDefault="004F663F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3</w:t>
      </w:r>
      <w:r w:rsidR="00F03D58" w:rsidRPr="00855EE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3D58" w:rsidRPr="00855EE2">
        <w:rPr>
          <w:rFonts w:ascii="Arial" w:hAnsi="Arial" w:cs="Arial"/>
          <w:sz w:val="24"/>
          <w:szCs w:val="24"/>
        </w:rPr>
        <w:t>Контроль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="00F03D58" w:rsidRPr="00855EE2">
        <w:rPr>
          <w:rFonts w:ascii="Arial" w:hAnsi="Arial" w:cs="Arial"/>
          <w:sz w:val="24"/>
          <w:szCs w:val="24"/>
        </w:rPr>
        <w:t>за</w:t>
      </w:r>
      <w:proofErr w:type="gramEnd"/>
      <w:r w:rsidR="00855EE2">
        <w:rPr>
          <w:rFonts w:ascii="Arial" w:hAnsi="Arial" w:cs="Arial"/>
          <w:sz w:val="24"/>
          <w:szCs w:val="24"/>
        </w:rPr>
        <w:t xml:space="preserve"> </w:t>
      </w:r>
      <w:r w:rsidR="00F03D58" w:rsidRPr="00855EE2">
        <w:rPr>
          <w:rFonts w:ascii="Arial" w:hAnsi="Arial" w:cs="Arial"/>
          <w:sz w:val="24"/>
          <w:szCs w:val="24"/>
        </w:rPr>
        <w:t>выполнением настоящего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="00F03D58" w:rsidRPr="00855EE2">
        <w:rPr>
          <w:rFonts w:ascii="Arial" w:hAnsi="Arial" w:cs="Arial"/>
          <w:sz w:val="24"/>
          <w:szCs w:val="24"/>
        </w:rPr>
        <w:t>постановления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="00F03D58" w:rsidRPr="00855EE2">
        <w:rPr>
          <w:rFonts w:ascii="Arial" w:hAnsi="Arial" w:cs="Arial"/>
          <w:sz w:val="24"/>
          <w:szCs w:val="24"/>
        </w:rPr>
        <w:t>возложить</w:t>
      </w:r>
      <w:r w:rsidR="00855EE2">
        <w:rPr>
          <w:rFonts w:ascii="Arial" w:hAnsi="Arial" w:cs="Arial"/>
          <w:sz w:val="24"/>
          <w:szCs w:val="24"/>
        </w:rPr>
        <w:t xml:space="preserve"> </w:t>
      </w:r>
      <w:r w:rsidR="00F03D58" w:rsidRPr="00855EE2">
        <w:rPr>
          <w:rFonts w:ascii="Arial" w:hAnsi="Arial" w:cs="Arial"/>
          <w:sz w:val="24"/>
          <w:szCs w:val="24"/>
        </w:rPr>
        <w:t>на</w:t>
      </w:r>
      <w:r w:rsidR="001A7DCC" w:rsidRPr="00855EE2">
        <w:rPr>
          <w:rFonts w:ascii="Arial" w:hAnsi="Arial" w:cs="Arial"/>
          <w:sz w:val="24"/>
          <w:szCs w:val="24"/>
        </w:rPr>
        <w:t xml:space="preserve"> </w:t>
      </w:r>
      <w:r w:rsidR="00C42775" w:rsidRPr="00855EE2">
        <w:rPr>
          <w:rFonts w:ascii="Arial" w:hAnsi="Arial" w:cs="Arial"/>
          <w:sz w:val="24"/>
          <w:szCs w:val="24"/>
        </w:rPr>
        <w:t xml:space="preserve">первого </w:t>
      </w:r>
      <w:r w:rsidR="00807876" w:rsidRPr="00855EE2">
        <w:rPr>
          <w:rFonts w:ascii="Arial" w:hAnsi="Arial" w:cs="Arial"/>
          <w:sz w:val="24"/>
          <w:szCs w:val="24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807876" w:rsidRPr="00855EE2">
        <w:rPr>
          <w:rFonts w:ascii="Arial" w:hAnsi="Arial" w:cs="Arial"/>
          <w:sz w:val="24"/>
          <w:szCs w:val="24"/>
        </w:rPr>
        <w:t>Е.В.Афонину</w:t>
      </w:r>
      <w:proofErr w:type="spellEnd"/>
      <w:r w:rsidR="00807876" w:rsidRPr="00855EE2">
        <w:rPr>
          <w:rFonts w:ascii="Arial" w:hAnsi="Arial" w:cs="Arial"/>
          <w:sz w:val="24"/>
          <w:szCs w:val="24"/>
        </w:rPr>
        <w:t>.</w:t>
      </w:r>
    </w:p>
    <w:p w:rsidR="00F03D58" w:rsidRPr="00855EE2" w:rsidRDefault="004F663F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4</w:t>
      </w:r>
      <w:r w:rsidR="00F03D58" w:rsidRPr="00855EE2">
        <w:rPr>
          <w:rFonts w:ascii="Arial" w:hAnsi="Arial" w:cs="Arial"/>
          <w:sz w:val="24"/>
          <w:szCs w:val="24"/>
        </w:rPr>
        <w:t xml:space="preserve">. Настоящее постановление вступает в силу со дня </w:t>
      </w:r>
      <w:r w:rsidRPr="00855EE2">
        <w:rPr>
          <w:rFonts w:ascii="Arial" w:hAnsi="Arial" w:cs="Arial"/>
          <w:sz w:val="24"/>
          <w:szCs w:val="24"/>
        </w:rPr>
        <w:t>его официального опубликования</w:t>
      </w:r>
      <w:r w:rsidR="00626C52" w:rsidRPr="00855EE2">
        <w:rPr>
          <w:rFonts w:ascii="Arial" w:hAnsi="Arial" w:cs="Arial"/>
          <w:sz w:val="24"/>
          <w:szCs w:val="24"/>
        </w:rPr>
        <w:t xml:space="preserve"> (обнародования) и подлежит размещению</w:t>
      </w:r>
      <w:r w:rsidRPr="00855EE2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Новокубанский район.</w:t>
      </w:r>
    </w:p>
    <w:p w:rsidR="00A4527E" w:rsidRPr="00855EE2" w:rsidRDefault="00A4527E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DCC" w:rsidRDefault="001A7DCC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EE2" w:rsidRPr="00855EE2" w:rsidRDefault="00855EE2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EE2" w:rsidRDefault="00F03D58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 xml:space="preserve">Глава </w:t>
      </w:r>
    </w:p>
    <w:p w:rsidR="00F03D58" w:rsidRPr="00855EE2" w:rsidRDefault="00F03D58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55EE2" w:rsidRDefault="00F03D58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EE2">
        <w:rPr>
          <w:rFonts w:ascii="Arial" w:hAnsi="Arial" w:cs="Arial"/>
          <w:sz w:val="24"/>
          <w:szCs w:val="24"/>
        </w:rPr>
        <w:t>Новокубан</w:t>
      </w:r>
      <w:r w:rsidR="00855EE2">
        <w:rPr>
          <w:rFonts w:ascii="Arial" w:hAnsi="Arial" w:cs="Arial"/>
          <w:sz w:val="24"/>
          <w:szCs w:val="24"/>
        </w:rPr>
        <w:t>ский район</w:t>
      </w:r>
    </w:p>
    <w:p w:rsidR="0008289D" w:rsidRPr="00855EE2" w:rsidRDefault="008B5614" w:rsidP="00855E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08289D" w:rsidRPr="00855EE2" w:rsidSect="001649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855EE2">
        <w:rPr>
          <w:rFonts w:ascii="Arial" w:hAnsi="Arial" w:cs="Arial"/>
          <w:sz w:val="24"/>
          <w:szCs w:val="24"/>
        </w:rPr>
        <w:t>А.В.Гомодин</w:t>
      </w:r>
      <w:bookmarkStart w:id="0" w:name="_GoBack"/>
      <w:bookmarkEnd w:id="0"/>
      <w:proofErr w:type="spell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УТВЕРЖДЕНО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Новокубанский район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26.11.</w:t>
      </w:r>
      <w:r w:rsidRPr="0016496E">
        <w:rPr>
          <w:rFonts w:ascii="Arial" w:hAnsi="Arial" w:cs="Arial"/>
          <w:sz w:val="24"/>
          <w:szCs w:val="24"/>
        </w:rPr>
        <w:t>2018 года №</w:t>
      </w:r>
      <w:r>
        <w:rPr>
          <w:rFonts w:ascii="Arial" w:hAnsi="Arial" w:cs="Arial"/>
          <w:sz w:val="24"/>
          <w:szCs w:val="24"/>
        </w:rPr>
        <w:t xml:space="preserve"> 1522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>ПОЛОЖЕНИЕ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 xml:space="preserve">о порядке предоставления </w:t>
      </w:r>
      <w:proofErr w:type="gramStart"/>
      <w:r w:rsidRPr="0016496E">
        <w:rPr>
          <w:rFonts w:ascii="Arial" w:hAnsi="Arial" w:cs="Arial"/>
          <w:b/>
          <w:sz w:val="24"/>
          <w:szCs w:val="24"/>
        </w:rPr>
        <w:t>дополнительных</w:t>
      </w:r>
      <w:proofErr w:type="gramEnd"/>
      <w:r w:rsidRPr="0016496E">
        <w:rPr>
          <w:rFonts w:ascii="Arial" w:hAnsi="Arial" w:cs="Arial"/>
          <w:b/>
          <w:sz w:val="24"/>
          <w:szCs w:val="24"/>
        </w:rPr>
        <w:t xml:space="preserve"> платных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>(сопутствующих) услуг населению, оказываемых муниципальным бюджетным учреждением «Новокубанский Центр поддержки предпринимательства и инвестиционного сопровождения»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Общие положения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6496E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    12 января 1996 года № 7-ФЗ «О некоммерческих организациях», Законом Российской Федерации от 7 февраля 1992 года № 2300-1 «О защите прав потребителей» и решением Совета муниципального образования Новокубанский район от 24 марта 2015 года № 73</w:t>
      </w:r>
      <w:proofErr w:type="gramEnd"/>
      <w:r w:rsidRPr="0016496E">
        <w:rPr>
          <w:rFonts w:ascii="Arial" w:hAnsi="Arial" w:cs="Arial"/>
          <w:sz w:val="24"/>
          <w:szCs w:val="24"/>
        </w:rPr>
        <w:t>/96 «Об утверждении Порядка установления тарифов на услуги муниципальных учреждений муниципального образования Новокубанский район».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1.2. Положение разработано в целях наиболее полного удовлетворения потребностей населения и организаций в дополнительных услугах.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1.3. Настоящее Положение устанавливает порядок предоставления дополнительных платных (сопутствующих) услуг, планирования, использования, учета и отчетности доходов от оказания платных (сопутствующих) услуг, оказываемых муниципальным бюджетным учреждением «Новокубанский Центр поддержки предпринимательства и инвестиционного сопровождения» (далее - Учреждение).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 Порядок предоставления дополнительных платных услуг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2.1. Потребителями дополнительных платных (сопутствующих) услуг, оказываемых Учреждением, являются физические, юридические лица и индивидуальные предприниматели.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2.2. Основанием для оказания дополнительных платных (сопутствующих) услуг в Учреждении является желание потребителя, обратившегося за услугой, получить ее за плату.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2.3. Дополнительные платные (сопутствующие)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физических, юридических лиц и индивидуальных предпринимателей.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2.4. Учреждение при предоставлении дополнительных платных (сопутствующих) услуг, обеспечивает граждан, юридических лиц и индивидуальных предпринимателей доступной и достоверной информацией путем размещения ее на сайте Учреждения в 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наименование Учреждения;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адрес местонахождения;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режим работы Учреждения;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перечень платных услуг с указанием цен в рублях.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2.5. Перечень дополнительных платных (сопутствующих)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 Бухгалтерский учет и порядок оплаты труда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3.1. Источниками финансирования при оказании дополнительных платных (сопутствующих) услуг являются: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личные средства граждан;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средства индивидуальных предпринимателей;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средства юридических лиц вне зависимости от формы собственности;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другие разрешенные законом источники.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3.2. Денежные средства, полученные от оказания дополнительных платных (сопутствующих) услуг, аккумулируются на лицевом счете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3.3. Оплата дополнительных платных (сопутствующих)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3.5. Доходы, полученные от оказания дополнительных платных (сопутствующих)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3.6. Бухгалтерский и статистический учет и отчетность ведутся в соответствии с действующей Инструкцией по ведению бухгалтерского и статистического учета.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Ответственность сторон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4.1. Руководство деятельностью по оказанию дополнительных платных (сопутствующих) услуг осуществляет руководитель Учреждения.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Руководитель Учреждения при осуществлении деятельности по оказанию дополнительных платных (сопутствующих) услуг обеспечивает: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создание условий для осуществления деятельности по оказанию дополнительных платных (сопутствующих) услуг;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подбор специалистов;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распределение времени предоставления дополнительных платных (сопутствующих) услуг;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разрешение конфликтных ситуаций;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организацию и соответствие установленному качеству предоставляемых дополнительных платных (сопутствующих) услуг.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6496E">
        <w:rPr>
          <w:rFonts w:ascii="Arial" w:hAnsi="Arial" w:cs="Arial"/>
          <w:sz w:val="24"/>
          <w:szCs w:val="24"/>
        </w:rPr>
        <w:t>Ответственность за полноту и своевременность поступления доходов от дополнительных платных (сопутствующих) услуг, расходование средств, неисполнение или ненадлежащее исполнение условий предоставления дополнительных платных (сопутствующих) услуг, несоблюдение требований, предъявляемых к оказанию дополнительных платных (сопутствующих) услуг, неисполнение или ненадлежащее исполнение настоящего Положения, соблюдение законодательства Российской Федерации при предоставлении дополнительных платных (сопутствующих) услуг населению несет руководитель учреждения в установленном законом порядке.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4.4. Организация дополнительных платных (сопутствующих) услуг в Учреждении осуществляется в соответствии с настоящим Положением, с учетом действующего законодательства.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4.5. Общий </w:t>
      </w:r>
      <w:proofErr w:type="gramStart"/>
      <w:r w:rsidRPr="001649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оказанием Учреждением дополнительных платных (сопутствующих)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4.6. Учредитель вправе приостановить деятельность учреждения по оказанию дополнительных платных (сопутствующих) услуг, если эта деятельность осуществляется в ущерб основной деятельности Учреждения.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4.7. При выявлении случаев оказания дополнительных платных (сопутствующих) услуг с ущербом для основной деятельности или 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  район.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496E">
        <w:rPr>
          <w:rFonts w:ascii="Arial" w:hAnsi="Arial" w:cs="Arial"/>
          <w:sz w:val="24"/>
          <w:szCs w:val="24"/>
        </w:rPr>
        <w:t xml:space="preserve">образования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Новокубанский район,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496E">
        <w:rPr>
          <w:rFonts w:ascii="Arial" w:hAnsi="Arial" w:cs="Arial"/>
          <w:sz w:val="24"/>
          <w:szCs w:val="24"/>
        </w:rPr>
        <w:t xml:space="preserve">образования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Приложение № 2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УТВЕРЖДЕНА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Новокубанский район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26.11.</w:t>
      </w:r>
      <w:r w:rsidRPr="0016496E">
        <w:rPr>
          <w:rFonts w:ascii="Arial" w:hAnsi="Arial" w:cs="Arial"/>
          <w:sz w:val="24"/>
          <w:szCs w:val="24"/>
        </w:rPr>
        <w:t>2018 года №</w:t>
      </w:r>
      <w:r>
        <w:rPr>
          <w:rFonts w:ascii="Arial" w:hAnsi="Arial" w:cs="Arial"/>
          <w:sz w:val="24"/>
          <w:szCs w:val="24"/>
        </w:rPr>
        <w:t xml:space="preserve"> 1522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>МЕТОДИКА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 xml:space="preserve">расчета тарифов на </w:t>
      </w:r>
      <w:proofErr w:type="gramStart"/>
      <w:r w:rsidRPr="0016496E">
        <w:rPr>
          <w:rFonts w:ascii="Arial" w:hAnsi="Arial" w:cs="Arial"/>
          <w:b/>
          <w:sz w:val="24"/>
          <w:szCs w:val="24"/>
        </w:rPr>
        <w:t>дополнительные</w:t>
      </w:r>
      <w:proofErr w:type="gramEnd"/>
      <w:r w:rsidRPr="0016496E">
        <w:rPr>
          <w:rFonts w:ascii="Arial" w:hAnsi="Arial" w:cs="Arial"/>
          <w:b/>
          <w:sz w:val="24"/>
          <w:szCs w:val="24"/>
        </w:rPr>
        <w:t xml:space="preserve"> платные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96E">
        <w:rPr>
          <w:rFonts w:ascii="Arial" w:hAnsi="Arial" w:cs="Arial"/>
          <w:b/>
          <w:sz w:val="24"/>
          <w:szCs w:val="24"/>
        </w:rPr>
        <w:t xml:space="preserve">(сопутствующие) услуги, </w:t>
      </w:r>
      <w:proofErr w:type="gramStart"/>
      <w:r w:rsidRPr="0016496E">
        <w:rPr>
          <w:rFonts w:ascii="Arial" w:hAnsi="Arial" w:cs="Arial"/>
          <w:b/>
          <w:sz w:val="24"/>
          <w:szCs w:val="24"/>
        </w:rPr>
        <w:t>оказываемых</w:t>
      </w:r>
      <w:proofErr w:type="gramEnd"/>
      <w:r w:rsidRPr="0016496E">
        <w:rPr>
          <w:rFonts w:ascii="Arial" w:hAnsi="Arial" w:cs="Arial"/>
          <w:b/>
          <w:sz w:val="24"/>
          <w:szCs w:val="24"/>
        </w:rPr>
        <w:t xml:space="preserve"> муниципальным бюджетным учреждением «Новокубанский Центр поддержки предпринимательства и инвестиционного сопровождения»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Общие положения</w:t>
      </w: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6496E">
        <w:rPr>
          <w:rFonts w:ascii="Arial" w:hAnsi="Arial" w:cs="Arial"/>
          <w:sz w:val="24"/>
          <w:szCs w:val="24"/>
        </w:rPr>
        <w:t>Настоящая Методика расчета тарифов на дополнительные платные (сопутствующие) услуги, оказываемых муниципальным бюджетным учреждением «Новокубанский Центр поддержки предпринимательства и инвестиционного сопровождения» (далее - Учреждение) разработана в соответствии с Налоговым кодексом Российской Федерации, Федеральным законом от 12 января 1996 года № 7-ФЗ «О некоммерческих организациях», Законом Российской Федерации от 07 февраля 1992 года № 2300-1 «О защите прав потребителей».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Настоящая Методика разработана в целях установления единого механизма формирования тарифов на дополнительные платные (сопутствующие) услуги, оказываемые Учреждением.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1.2. Учреждение самостоятельно определяет возможность и объем оказания дополнительных платных (сопутствующих) услуг, исходя из наличия материальных  и трудовых ресурсов, спроса на соответствующие услуги и иных факторов, формирует перечень оказываемых  им платных услуг по основным видам деятельности.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1.3. Учреждение формирует перечень услуг, оказываемых за плату, а также производит расчет тарифов на услуги и представляет его для утверждения в администрацию муниципального образования Новокубанский район.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1.4. Учреждение обязано своевременно и в доступном месте предоставлять физическим, юридическим лицам и индивидуальным предпринимателям необходимую и достоверную информацию о перечне таких услуг и размере платы за их оказание.</w:t>
      </w:r>
    </w:p>
    <w:p w:rsidR="0016496E" w:rsidRPr="0016496E" w:rsidRDefault="0016496E" w:rsidP="00164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Расчет тарифа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OLE_LINK16"/>
      <w:bookmarkStart w:id="2" w:name="OLE_LINK17"/>
      <w:r w:rsidRPr="0016496E">
        <w:rPr>
          <w:rFonts w:ascii="Arial" w:hAnsi="Arial" w:cs="Arial"/>
          <w:sz w:val="24"/>
          <w:szCs w:val="24"/>
        </w:rPr>
        <w:t xml:space="preserve">2.1. Дополнительные   платные  (сопутствующие)   услуги    оказываются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Учреждением по ценам, целиком покрывающим издержки на оказание данных услуг и необходимой прибыли в пределах рентабельности </w:t>
      </w:r>
      <w:bookmarkStart w:id="3" w:name="OLE_LINK13"/>
      <w:bookmarkStart w:id="4" w:name="OLE_LINK14"/>
      <w:bookmarkStart w:id="5" w:name="OLE_LINK15"/>
      <w:r w:rsidRPr="0016496E">
        <w:rPr>
          <w:rFonts w:ascii="Arial" w:hAnsi="Arial" w:cs="Arial"/>
          <w:sz w:val="24"/>
          <w:szCs w:val="24"/>
        </w:rPr>
        <w:t>в размере не более 15 процентов.</w:t>
      </w:r>
    </w:p>
    <w:bookmarkEnd w:id="3"/>
    <w:bookmarkEnd w:id="4"/>
    <w:bookmarkEnd w:id="5"/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2.2. Тарифы на дополнительные платные (сопутствующие) услуги рассчитываются на основе фактических расходов Учреждения за расчетный период (за предшествующий  календарный год); при отсутствии фактических расходов за расчетный период на основе планово-нормативных показателей.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2.3. В качестве объема дополнительных платных (сопутствующих) услуг в условно-натуральном выражении выступает: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объем предоставленных дополнительных платных (сопутствующих) услуг за предыдущие периоды;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максимально возможный объем дополнительных платных (сопутствующих) услуг;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  <w:t>плановый объем дополнительных платных (сопутствующих) услуг.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2.4. Тариф формируется с учетом необходимой прибыли в пределах рентабельности в размере не более 15 процентов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A1E15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6A1E1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ўСѓСЃР»=Р—СѓСЃР»*% Р Рµ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16496E">
        <w:rPr>
          <w:rFonts w:ascii="Arial" w:hAnsi="Arial" w:cs="Arial"/>
          <w:sz w:val="24"/>
          <w:szCs w:val="24"/>
        </w:rPr>
        <w:t>Тусл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– тариф стоимость оказываемой услуги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оказание единицы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% </w:t>
      </w:r>
      <w:proofErr w:type="spellStart"/>
      <w:r w:rsidRPr="0016496E">
        <w:rPr>
          <w:rFonts w:ascii="Arial" w:hAnsi="Arial" w:cs="Arial"/>
          <w:sz w:val="24"/>
          <w:szCs w:val="24"/>
        </w:rPr>
        <w:t>Рен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– процент рентабельности в размере не более 15 процентов.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16496E">
        <w:rPr>
          <w:rFonts w:ascii="Arial" w:hAnsi="Arial" w:cs="Arial"/>
          <w:sz w:val="24"/>
          <w:szCs w:val="24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(сопутствующей) услуги.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2.6. К затратам, непосредственно связанным с оказанием дополнительной платной (сопутствующей) услуги, относятся: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персонал, непосредственно участвующий в процессе оказания дополнительной платной (сопутствующей) услуги (основной персонал);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материальные запасы, полностью потребляемые в процессе оказания дополнительной платной (сопутствующей) услуги;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затраты (амортизация) оборудования, используемого в процессе оказания дополнительной платной (сопутствующей) услуги; прочие расходы, отражающие специфику оказания дополнительной платной (сопутствующей) услуги.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2.7. К затратам, необходимым для обеспечения деятельности Учреждения в целом, но не потребляемым непосредственно в процессе оказания дополнительной платной (сопутствующей) услуги (далее - накладные затраты), относятся: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затраты на персонал Учреждения, не участвующий непосредственно в процессе оказания дополнительной платной (сопутствующей) услуги (далее - прочий персонал);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(амортизация) зданий, сооружений и других основных фондов, непосредственно не связанных с оказанием дополнительной платной (сопутствующей)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2.8. Для расчета затрат на оказание дополнительной платной (сопутствующей) услуги может быть использован расчетно-аналитический метод или метод прямого счета.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2.9. Расчетно-аналитический метод применяется в случаях, когда в оказании дополнительной платной (</w:t>
      </w:r>
      <w:proofErr w:type="gramStart"/>
      <w:r w:rsidRPr="0016496E">
        <w:rPr>
          <w:rFonts w:ascii="Arial" w:hAnsi="Arial" w:cs="Arial"/>
          <w:sz w:val="24"/>
          <w:szCs w:val="24"/>
        </w:rPr>
        <w:t xml:space="preserve">сопутствующей) </w:t>
      </w:r>
      <w:proofErr w:type="gramEnd"/>
      <w:r w:rsidRPr="0016496E">
        <w:rPr>
          <w:rFonts w:ascii="Arial" w:hAnsi="Arial" w:cs="Arial"/>
          <w:sz w:val="24"/>
          <w:szCs w:val="24"/>
        </w:rPr>
        <w:t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дополнительной платной (сопутствующей) услуги на основе анализа фактических затрат Учреждения в предшествующие периоды. В основе расчета затрат на оказание дополнительной платной (сопутствующей) услуги лежит расчет средней стоимости единицы времени (человеко-часа) и оценка количества единиц времени (человеко-часов), необходимых для оказания дополнительной платной (сопутствующей)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При использовании расчетно-аналитического метода применяется следующая формула: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fldChar w:fldCharType="begin"/>
      </w:r>
      <w:r w:rsidRPr="0016496E">
        <w:rPr>
          <w:rFonts w:ascii="Arial" w:hAnsi="Arial" w:cs="Arial"/>
          <w:sz w:val="24"/>
          <w:szCs w:val="24"/>
        </w:rPr>
        <w:instrText xml:space="preserve"> QUOTE </w:instrText>
      </w:r>
      <w:r w:rsidRPr="0016496E">
        <w:rPr>
          <w:rFonts w:ascii="Arial" w:hAnsi="Arial" w:cs="Arial"/>
          <w:sz w:val="24"/>
          <w:szCs w:val="24"/>
        </w:rPr>
        <w:pict>
          <v:shape id="_x0000_i1026" type="#_x0000_t75" style="width:120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4DE3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094DE3&quot;&gt;&lt;m:oMathPara&gt;&lt;m:oMath&gt;&lt;aml:annotation aml:id=&quot;0&quot; w:type=&quot;Word.Bookmark.Start&quot; w:name=&quot;OLE_LINK4&quot;/&gt;&lt;aml:annotation aml:id=&quot;1&quot; w:type=&quot;Word.Bookmark.Start&quot; w:name=&quot;OLE_LINK5&quot;/&gt;&lt;aml:annotation aml:id=&quot;2&quot; w:type=&quot;Word.Bookmark.Start&quot; w:name=&quot;OLE_LINK6&quot;/&gt;&lt;aml:annotation aml:id=&quot;3&quot; w:type=&quot;Word.Bookmark.Start&quot; w:name=&quot;OLE_LINK7&quot;/&gt;&lt;aml:annotation aml:id=&quot;4&quot; w:type=&quot;Word.Bookmark.Start&quot; w:name=&quot;OLE_LINK8&quot;/&gt;&lt;aml:annotation aml:id=&quot;5&quot; w:type=&quot;Word.Bookmark.Start&quot; w:name=&quot;OLE_LINK9&quot;/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СѓСЃР»&lt;/m:t&gt;&lt;/m:r&gt;&lt;aml:annotation aml:id=&quot;0&quot; w:type=&quot;Word.Bookmark.End&quot;/&gt;&lt;aml:annotation aml:id=&quot;1&quot; w:type=&quot;Word.Bookmark.End&quot;/&gt;&lt;aml:annotation aml:id=&quot;2&quot; w:type=&quot;Word.Bookmark.End&quot;/&gt;&lt;aml:annotation aml:id=&quot;3&quot; w:type=&quot;Word.Bookmark.End&quot;/&gt;&lt;aml:annotation aml:id=&quot;4&quot; w:type=&quot;Word.Bookmark.End&quot;/&gt;&lt;aml:annotation aml:id=&quot;5&quot; w:type=&quot;Word.Bookmark.End&quot;/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= &lt;/m:t&gt;&lt;/m:r&gt;&lt;m:f&gt;&lt;m:fPr&gt;&lt;m:ctrlPr&gt;&lt;w:rPr&gt;&lt;w:rFonts w:ascii=&quot;Cambria Math&quot; w:h-ansi=&quot;Cambria Math&quot;/&gt;&lt;wx:font wx:val=&quot;Cambria Math&quot;/&gt;&lt;w:sz w:val=&quot;27&quot;/&gt;&lt;w:sz-cs w:val=&quot;27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СѓС‡СЂ&lt;/m:t&gt;&lt;/m:r&gt;&lt;/m:e&gt;&lt;/m:nary&gt;&lt;/m:num&gt;&lt;m:den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¤СЂ.РІСЂ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Г—РўСѓСЃР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instrText xml:space="preserve"> </w:instrText>
      </w:r>
      <w:r w:rsidRPr="0016496E">
        <w:rPr>
          <w:rFonts w:ascii="Arial" w:hAnsi="Arial" w:cs="Arial"/>
          <w:sz w:val="24"/>
          <w:szCs w:val="24"/>
        </w:rPr>
        <w:fldChar w:fldCharType="separate"/>
      </w:r>
      <w:r w:rsidRPr="0016496E">
        <w:rPr>
          <w:rFonts w:ascii="Arial" w:hAnsi="Arial" w:cs="Arial"/>
          <w:sz w:val="24"/>
          <w:szCs w:val="24"/>
        </w:rPr>
        <w:pict>
          <v:shape id="_x0000_i1027" type="#_x0000_t75" style="width:120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4DE3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094DE3&quot;&gt;&lt;m:oMathPara&gt;&lt;m:oMath&gt;&lt;aml:annotation aml:id=&quot;0&quot; w:type=&quot;Word.Bookmark.Start&quot; w:name=&quot;OLE_LINK4&quot;/&gt;&lt;aml:annotation aml:id=&quot;1&quot; w:type=&quot;Word.Bookmark.Start&quot; w:name=&quot;OLE_LINK5&quot;/&gt;&lt;aml:annotation aml:id=&quot;2&quot; w:type=&quot;Word.Bookmark.Start&quot; w:name=&quot;OLE_LINK6&quot;/&gt;&lt;aml:annotation aml:id=&quot;3&quot; w:type=&quot;Word.Bookmark.Start&quot; w:name=&quot;OLE_LINK7&quot;/&gt;&lt;aml:annotation aml:id=&quot;4&quot; w:type=&quot;Word.Bookmark.Start&quot; w:name=&quot;OLE_LINK8&quot;/&gt;&lt;aml:annotation aml:id=&quot;5&quot; w:type=&quot;Word.Bookmark.Start&quot; w:name=&quot;OLE_LINK9&quot;/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СѓСЃР»&lt;/m:t&gt;&lt;/m:r&gt;&lt;aml:annotation aml:id=&quot;0&quot; w:type=&quot;Word.Bookmark.End&quot;/&gt;&lt;aml:annotation aml:id=&quot;1&quot; w:type=&quot;Word.Bookmark.End&quot;/&gt;&lt;aml:annotation aml:id=&quot;2&quot; w:type=&quot;Word.Bookmark.End&quot;/&gt;&lt;aml:annotation aml:id=&quot;3&quot; w:type=&quot;Word.Bookmark.End&quot;/&gt;&lt;aml:annotation aml:id=&quot;4&quot; w:type=&quot;Word.Bookmark.End&quot;/&gt;&lt;aml:annotation aml:id=&quot;5&quot; w:type=&quot;Word.Bookmark.End&quot;/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= &lt;/m:t&gt;&lt;/m:r&gt;&lt;m:f&gt;&lt;m:fPr&gt;&lt;m:ctrlPr&gt;&lt;w:rPr&gt;&lt;w:rFonts w:ascii=&quot;Cambria Math&quot; w:h-ansi=&quot;Cambria Math&quot;/&gt;&lt;wx:font wx:val=&quot;Cambria Math&quot;/&gt;&lt;w:sz w:val=&quot;27&quot;/&gt;&lt;w:sz-cs w:val=&quot;27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СѓС‡СЂ&lt;/m:t&gt;&lt;/m:r&gt;&lt;/m:e&gt;&lt;/m:nary&gt;&lt;/m:num&gt;&lt;m:den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¤СЂ.РІСЂ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Г—РўСѓСЃР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fldChar w:fldCharType="end"/>
      </w:r>
      <w:r w:rsidRPr="0016496E">
        <w:rPr>
          <w:rFonts w:ascii="Arial" w:hAnsi="Arial" w:cs="Arial"/>
          <w:sz w:val="24"/>
          <w:szCs w:val="24"/>
        </w:rPr>
        <w:t>, где: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OLE_LINK10"/>
      <w:bookmarkStart w:id="7" w:name="OLE_LINK11"/>
      <w:bookmarkStart w:id="8" w:name="OLE_LINK12"/>
      <w:proofErr w:type="spellStart"/>
      <w:r w:rsidRPr="0016496E">
        <w:rPr>
          <w:rFonts w:ascii="Arial" w:hAnsi="Arial" w:cs="Arial"/>
          <w:sz w:val="24"/>
          <w:szCs w:val="24"/>
        </w:rPr>
        <w:t>Зусл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оказание единицы дополнительной платной (сопутствующей) услуги;</w:t>
      </w:r>
      <w:bookmarkEnd w:id="6"/>
      <w:bookmarkEnd w:id="7"/>
      <w:bookmarkEnd w:id="8"/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∑</w:t>
      </w:r>
      <w:proofErr w:type="spellStart"/>
      <w:r w:rsidRPr="0016496E">
        <w:rPr>
          <w:rFonts w:ascii="Arial" w:hAnsi="Arial" w:cs="Arial"/>
          <w:sz w:val="24"/>
          <w:szCs w:val="24"/>
        </w:rPr>
        <w:t>Зучр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сумма всех затрат Учреждения за период времени;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Фр</w:t>
      </w:r>
      <w:proofErr w:type="gramStart"/>
      <w:r w:rsidRPr="0016496E">
        <w:rPr>
          <w:rFonts w:ascii="Arial" w:hAnsi="Arial" w:cs="Arial"/>
          <w:sz w:val="24"/>
          <w:szCs w:val="24"/>
        </w:rPr>
        <w:t>.в</w:t>
      </w:r>
      <w:proofErr w:type="gramEnd"/>
      <w:r w:rsidRPr="0016496E">
        <w:rPr>
          <w:rFonts w:ascii="Arial" w:hAnsi="Arial" w:cs="Arial"/>
          <w:sz w:val="24"/>
          <w:szCs w:val="24"/>
        </w:rPr>
        <w:t>р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фонд рабочего времени основного персонала Учреждения за тот же период времени;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Тусл</w:t>
      </w:r>
      <w:proofErr w:type="spellEnd"/>
      <w:r w:rsidRPr="0016496E">
        <w:rPr>
          <w:rFonts w:ascii="Arial" w:hAnsi="Arial" w:cs="Arial"/>
          <w:sz w:val="24"/>
          <w:szCs w:val="24"/>
        </w:rPr>
        <w:t>. - норма рабочего времени, затрачиваемого основным персоналом на оказание дополнительной платной (сопутствующей)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2.10. Метод прямого счета применяется в случаях, когда оказание дополнительной платной (сопутствующей)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дополнительной платной (сопутствующей) услуги лежит прямой учет всех элементов затрат. Затраты на оказание дополнительной платной (сопутствующей) услуги определяются по формуле: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6496E">
        <w:rPr>
          <w:rFonts w:ascii="Arial" w:hAnsi="Arial" w:cs="Arial"/>
          <w:sz w:val="24"/>
          <w:szCs w:val="24"/>
        </w:rPr>
        <w:t>Зоп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6496E">
        <w:rPr>
          <w:rFonts w:ascii="Arial" w:hAnsi="Arial" w:cs="Arial"/>
          <w:sz w:val="24"/>
          <w:szCs w:val="24"/>
        </w:rPr>
        <w:t>Змз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6496E">
        <w:rPr>
          <w:rFonts w:ascii="Arial" w:hAnsi="Arial" w:cs="Arial"/>
          <w:sz w:val="24"/>
          <w:szCs w:val="24"/>
        </w:rPr>
        <w:t>Аусл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6496E">
        <w:rPr>
          <w:rFonts w:ascii="Arial" w:hAnsi="Arial" w:cs="Arial"/>
          <w:sz w:val="24"/>
          <w:szCs w:val="24"/>
        </w:rPr>
        <w:t>Зн</w:t>
      </w:r>
      <w:proofErr w:type="spellEnd"/>
      <w:r w:rsidRPr="0016496E">
        <w:rPr>
          <w:rFonts w:ascii="Arial" w:hAnsi="Arial" w:cs="Arial"/>
          <w:sz w:val="24"/>
          <w:szCs w:val="24"/>
        </w:rPr>
        <w:t>, где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оказание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Зоп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основной персонал, непосредственно принимающий участие в оказании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Змз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запасов, потребляемых в процессе оказания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Аусл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сумма начисленной амортизации оборудования, используемого при оказании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Зн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накладные затраты, относимые на стоимость дополнительной платной (сопутствующей)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2.11. Затраты на основной персонал включают в себя: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основного персонала;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суммы вознаграждения работников, привлекаемых по гражданско-правовым договорам.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дополнительной платной (сопутствующей) услуги. Данный расчет проводится по каждому работнику, участвующему в оказании соответствующей дополнительной платной (сопутствующей) услуги. Затраты на оплату труда определяются по формуле:</w:t>
      </w:r>
    </w:p>
    <w:p w:rsidR="0016496E" w:rsidRPr="0016496E" w:rsidRDefault="0016496E" w:rsidP="00164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ab/>
      </w:r>
      <w:r w:rsidRPr="0016496E">
        <w:rPr>
          <w:rFonts w:ascii="Arial" w:hAnsi="Arial" w:cs="Arial"/>
          <w:sz w:val="24"/>
          <w:szCs w:val="24"/>
        </w:rPr>
        <w:fldChar w:fldCharType="begin"/>
      </w:r>
      <w:r w:rsidRPr="0016496E">
        <w:rPr>
          <w:rFonts w:ascii="Arial" w:hAnsi="Arial" w:cs="Arial"/>
          <w:sz w:val="24"/>
          <w:szCs w:val="24"/>
        </w:rPr>
        <w:instrText xml:space="preserve"> QUOTE </w:instrText>
      </w:r>
      <w:r w:rsidRPr="0016496E">
        <w:rPr>
          <w:rFonts w:ascii="Arial" w:hAnsi="Arial" w:cs="Arial"/>
          <w:sz w:val="24"/>
          <w:szCs w:val="24"/>
        </w:rPr>
        <w:pict>
          <v:shape id="_x0000_i1028" type="#_x0000_t75" style="width:10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3A48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9E3A4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РѕРї= &lt;/m:t&gt;&lt;/m:r&gt;&lt;m:f&gt;&lt;m:fPr&gt;&lt;m:ctrlPr&gt;&lt;w:rPr&gt;&lt;w:rFonts w:ascii=&quot;Cambria Math&quot; w:h-ansi=&quot;Cambria Math&quot;/&gt;&lt;wx:font wx:val=&quot;Cambria Math&quot;/&gt;&lt;w:sz w:val=&quot;27&quot;/&gt;&lt;w:sz-cs w:val=&quot;27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¤РћРў РѕРї*РўСѓСЃР»&lt;/m:t&gt;&lt;/m:r&gt;&lt;/m:e&gt;&lt;/m:nary&gt;&lt;/m:num&gt;&lt;m:den&gt;&lt;m:r&gt;&lt;w:rPr&gt;&lt;w:rFonts w:ascii=&quot;Cambria Math&quot; w:h-ansi=&quot;Cambria Math&quot;/&gt;&lt;wx:font wx:val=&quot;Cambria Math&quot;/&gt;&lt;w:i/&gt;&lt;w:sz w:val=&quot;27&quot;/&gt;&lt;w:sz-cs w:val=&quot;27&quot;/&gt;&lt;/w:rPr&gt;&lt;m:t&gt;Р¤СЂ.РІСЂ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instrText xml:space="preserve"> </w:instrText>
      </w:r>
      <w:r w:rsidRPr="0016496E">
        <w:rPr>
          <w:rFonts w:ascii="Arial" w:hAnsi="Arial" w:cs="Arial"/>
          <w:sz w:val="24"/>
          <w:szCs w:val="24"/>
        </w:rPr>
        <w:fldChar w:fldCharType="separate"/>
      </w:r>
      <w:r w:rsidRPr="0016496E">
        <w:rPr>
          <w:rFonts w:ascii="Arial" w:hAnsi="Arial" w:cs="Arial"/>
          <w:sz w:val="24"/>
          <w:szCs w:val="24"/>
        </w:rPr>
        <w:pict>
          <v:shape id="_x0000_i1029" type="#_x0000_t75" style="width:106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3A48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9E3A4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7&quot;/&gt;&lt;w:sz-cs w:val=&quot;27&quot;/&gt;&lt;/w:rPr&gt;&lt;m:t&gt;Р—РѕРї= &lt;/m:t&gt;&lt;/m:r&gt;&lt;m:f&gt;&lt;m:fPr&gt;&lt;m:ctrlPr&gt;&lt;w:rPr&gt;&lt;w:rFonts w:ascii=&quot;Cambria Math&quot; w:h-ansi=&quot;Cambria Math&quot;/&gt;&lt;wx:font wx:val=&quot;Cambria Math&quot;/&gt;&lt;w:sz w:val=&quot;27&quot;/&gt;&lt;w:sz-cs w:val=&quot;27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¤РћРў РѕРї*РўСѓСЃР»&lt;/m:t&gt;&lt;/m:r&gt;&lt;/m:e&gt;&lt;/m:nary&gt;&lt;/m:num&gt;&lt;m:den&gt;&lt;m:r&gt;&lt;w:rPr&gt;&lt;w:rFonts w:ascii=&quot;Cambria Math&quot; w:h-ansi=&quot;Cambria Math&quot;/&gt;&lt;wx:font wx:val=&quot;Cambria Math&quot;/&gt;&lt;w:i/&gt;&lt;w:sz w:val=&quot;27&quot;/&gt;&lt;w:sz-cs w:val=&quot;27&quot;/&gt;&lt;/w:rPr&gt;&lt;m:t&gt;Р¤СЂ.РІСЂ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fldChar w:fldCharType="end"/>
      </w:r>
      <w:r w:rsidRPr="0016496E">
        <w:rPr>
          <w:rFonts w:ascii="Arial" w:hAnsi="Arial" w:cs="Arial"/>
          <w:sz w:val="24"/>
          <w:szCs w:val="24"/>
        </w:rPr>
        <w:t>, где: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Зоп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оплату труда и начисления на выплаты по оплате труда основного персонала;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ФОТоп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дневная, месячная ставка по штатному расписанию работников из числа основного персонала с применением коэффициента кратности не более трех (включая начисления на выплаты по оплате труда), непосредственно принимающего участие в оказании платной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Тусл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норма рабочего времени, на оказание услуги (работы) затрачиваемого основным персоналом;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Фр</w:t>
      </w:r>
      <w:proofErr w:type="gramStart"/>
      <w:r w:rsidRPr="0016496E">
        <w:rPr>
          <w:rFonts w:ascii="Arial" w:hAnsi="Arial" w:cs="Arial"/>
          <w:sz w:val="24"/>
          <w:szCs w:val="24"/>
        </w:rPr>
        <w:t>.в</w:t>
      </w:r>
      <w:proofErr w:type="gramEnd"/>
      <w:r w:rsidRPr="0016496E">
        <w:rPr>
          <w:rFonts w:ascii="Arial" w:hAnsi="Arial" w:cs="Arial"/>
          <w:sz w:val="24"/>
          <w:szCs w:val="24"/>
        </w:rPr>
        <w:t>р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– фонд рабочего времени основного персонала учреждения за тот  же период.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Расчет затрат на оплату труда персонала, непосредственно участвующего в процессе оказания дополнительной платной (сопутствующей) услуги производится по форме согласно приложению № 1 к настоящей Методике.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2.12. Затраты на приобретение материальных запасов и услуг, полностью потребляемых в процессе оказания дополнительной платной (сопутствующей) услуги, включают в себя: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приобретение расходных материалов для оргтехники;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другие материальные запасы.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дополнительной платной (сопутствующей) услуги, по формуле: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fldChar w:fldCharType="begin"/>
      </w:r>
      <w:r w:rsidRPr="0016496E">
        <w:rPr>
          <w:rFonts w:ascii="Arial" w:hAnsi="Arial" w:cs="Arial"/>
          <w:sz w:val="24"/>
          <w:szCs w:val="24"/>
        </w:rPr>
        <w:instrText xml:space="preserve"> QUOTE </w:instrText>
      </w:r>
      <w:r w:rsidRPr="0016496E">
        <w:rPr>
          <w:rFonts w:ascii="Arial" w:hAnsi="Arial" w:cs="Arial"/>
          <w:sz w:val="24"/>
          <w:szCs w:val="24"/>
        </w:rPr>
        <w:pict>
          <v:shape id="_x0000_i1030" type="#_x0000_t75" style="width:10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5D1E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235D1E&quot;&gt;&lt;m:oMathPara&gt;&lt;m:oMath&gt;&lt;m:r&gt;&lt;w:rPr&gt;&lt;w:rFonts w:ascii=&quot;Cambria Math&quot; w:h-ansi=&quot;Cambria Math&quot;/&gt;&lt;wx:font wx:val=&quot;Cambria Math&quot;/&gt;&lt;w:i/&gt;&lt;w:sz w:val=&quot;27&quot;/&gt;&lt;w:sz-cs w:val=&quot;27&quot;/&gt;&lt;/w:rPr&gt;&lt;m:t&gt;Р—РјР·=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њР—Г—Р¦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instrText xml:space="preserve"> </w:instrText>
      </w:r>
      <w:r w:rsidRPr="0016496E">
        <w:rPr>
          <w:rFonts w:ascii="Arial" w:hAnsi="Arial" w:cs="Arial"/>
          <w:sz w:val="24"/>
          <w:szCs w:val="24"/>
        </w:rPr>
        <w:fldChar w:fldCharType="separate"/>
      </w:r>
      <w:r w:rsidRPr="0016496E">
        <w:rPr>
          <w:rFonts w:ascii="Arial" w:hAnsi="Arial" w:cs="Arial"/>
          <w:sz w:val="24"/>
          <w:szCs w:val="24"/>
        </w:rPr>
        <w:pict>
          <v:shape id="_x0000_i1031" type="#_x0000_t75" style="width:10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5D1E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235D1E&quot;&gt;&lt;m:oMathPara&gt;&lt;m:oMath&gt;&lt;m:r&gt;&lt;w:rPr&gt;&lt;w:rFonts w:ascii=&quot;Cambria Math&quot; w:h-ansi=&quot;Cambria Math&quot;/&gt;&lt;wx:font wx:val=&quot;Cambria Math&quot;/&gt;&lt;w:i/&gt;&lt;w:sz w:val=&quot;27&quot;/&gt;&lt;w:sz-cs w:val=&quot;27&quot;/&gt;&lt;/w:rPr&gt;&lt;m:t&gt;Р—РјР·=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њР—Г—Р¦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fldChar w:fldCharType="end"/>
      </w:r>
      <w:r w:rsidRPr="0016496E">
        <w:rPr>
          <w:rFonts w:ascii="Arial" w:hAnsi="Arial" w:cs="Arial"/>
          <w:sz w:val="24"/>
          <w:szCs w:val="24"/>
        </w:rPr>
        <w:t>, где: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Змз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затраты на материальные запасы, потребляемые в процессе оказания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МЗ - материальные запасы определенного вида;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Ц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- цена приобретаемых материальных запасов.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Расчет затрат на материальные запасы, непосредственно потребляемые в процессе оказания дополнительной платной (сопутствующей) услуги, производится по форме согласно приложению № 2 к настоящей Методике.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2.13. Сумма начисленной амортизации оборудования, используемого при оказании дополнительной платной (сопутствующей) услуги, определяется исходя из балансовой стоимости оборудования, годовой нормы его износа и времени работы оборудования в процессе оказания дополнительной платной (сопутствующей) услуги.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Расчет суммы начисленной амортизации оборудования, используемого при оказании дополнительной платной (сопутствующей) услуги, производится по форме согласно приложению № 3 к настоящей Методике.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2.14. Объем накладных затрат относится на стоимость дополнительной платной (сопутствующей) услуги 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дополнительной платной (сопутствующей) услуги, и определяется по формуле: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Зн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6496E">
        <w:rPr>
          <w:rFonts w:ascii="Arial" w:hAnsi="Arial" w:cs="Arial"/>
          <w:sz w:val="24"/>
          <w:szCs w:val="24"/>
        </w:rPr>
        <w:t>k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96E">
        <w:rPr>
          <w:rFonts w:ascii="Arial" w:hAnsi="Arial" w:cs="Arial"/>
          <w:sz w:val="24"/>
          <w:szCs w:val="24"/>
        </w:rPr>
        <w:t>x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96E">
        <w:rPr>
          <w:rFonts w:ascii="Arial" w:hAnsi="Arial" w:cs="Arial"/>
          <w:sz w:val="24"/>
          <w:szCs w:val="24"/>
        </w:rPr>
        <w:t>Зоп</w:t>
      </w:r>
      <w:proofErr w:type="spellEnd"/>
      <w:r w:rsidRPr="0016496E">
        <w:rPr>
          <w:rFonts w:ascii="Arial" w:hAnsi="Arial" w:cs="Arial"/>
          <w:sz w:val="24"/>
          <w:szCs w:val="24"/>
        </w:rPr>
        <w:t>, где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k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fldChar w:fldCharType="begin"/>
      </w:r>
      <w:r w:rsidRPr="0016496E">
        <w:rPr>
          <w:rFonts w:ascii="Arial" w:hAnsi="Arial" w:cs="Arial"/>
          <w:sz w:val="24"/>
          <w:szCs w:val="24"/>
        </w:rPr>
        <w:instrText xml:space="preserve"> QUOTE </w:instrText>
      </w:r>
      <w:r w:rsidRPr="0016496E">
        <w:rPr>
          <w:rFonts w:ascii="Arial" w:hAnsi="Arial" w:cs="Arial"/>
          <w:sz w:val="24"/>
          <w:szCs w:val="24"/>
        </w:rPr>
        <w:pict>
          <v:shape id="_x0000_i1032" type="#_x0000_t75" style="width:103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2FC2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792FC2&quot;&gt;&lt;m:oMathPara&gt;&lt;m:oMath&gt;&lt;m:r&gt;&lt;w:rPr&gt;&lt;w:rFonts w:ascii=&quot;Cambria Math&quot; w:h-ansi=&quot;Cambria Math&quot;/&gt;&lt;wx:font wx:val=&quot;Cambria Math&quot;/&gt;&lt;w:i/&gt;&lt;w:sz w:val=&quot;27&quot;/&gt;&lt;w:sz-cs w:val=&quot;27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7&quot;/&gt;&lt;w:sz-cs w:val=&quot;27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7&quot;/&gt;&lt;w:sz-cs w:val=&quot;27&quot;/&gt;&lt;/w:rPr&gt;&lt;/m:ctrlPr&gt;&lt;/m:fPr&gt;&lt;m:num&gt;&lt;m:r&gt;&lt;w:rPr&gt;&lt;w:rFonts w:ascii=&quot;Cambria Math&quot; w:h-ansi=&quot;Cambria Math&quot;/&gt;&lt;wx:font wx:val=&quot;Cambria Math&quot;/&gt;&lt;w:i/&gt;&lt;w:sz w:val=&quot;27&quot;/&gt;&lt;w:sz-cs w:val=&quot;27&quot;/&gt;&lt;/w:rPr&gt;&lt;m:t&gt;Р—Р°СѓРї+Р—РѕС…РЅ+РђРѕС…РЅ&lt;/m:t&gt;&lt;/m:r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—РѕРї&lt;/m:t&gt;&lt;/m:r&gt;&lt;/m:e&gt;&lt;/m:nary&gt;&lt;m:r&gt;&lt;w:rPr&gt;&lt;w:rFonts w:ascii=&quot;Cambria Math&quot; w:h-ansi=&quot;Cambria Math&quot;/&gt;&lt;wx:font wx:val=&quot;Cambria Math&quot;/&gt;&lt;w:i/&gt;&lt;w:sz w:val=&quot;27&quot;/&gt;&lt;w:sz-cs w:val=&quot;27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instrText xml:space="preserve"> </w:instrText>
      </w:r>
      <w:r w:rsidRPr="0016496E">
        <w:rPr>
          <w:rFonts w:ascii="Arial" w:hAnsi="Arial" w:cs="Arial"/>
          <w:sz w:val="24"/>
          <w:szCs w:val="24"/>
        </w:rPr>
        <w:fldChar w:fldCharType="separate"/>
      </w:r>
      <w:r w:rsidRPr="0016496E">
        <w:rPr>
          <w:rFonts w:ascii="Arial" w:hAnsi="Arial" w:cs="Arial"/>
          <w:sz w:val="24"/>
          <w:szCs w:val="24"/>
        </w:rPr>
        <w:pict>
          <v:shape id="_x0000_i1033" type="#_x0000_t75" style="width:103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5200E&quot;/&gt;&lt;wsp:rsid wsp:val=&quot;0006086F&quot;/&gt;&lt;wsp:rsid wsp:val=&quot;00061D97&quot;/&gt;&lt;wsp:rsid wsp:val=&quot;0007071F&quot;/&gt;&lt;wsp:rsid wsp:val=&quot;000827BB&quot;/&gt;&lt;wsp:rsid wsp:val=&quot;0008289D&quot;/&gt;&lt;wsp:rsid wsp:val=&quot;000855FD&quot;/&gt;&lt;wsp:rsid wsp:val=&quot;0009798D&quot;/&gt;&lt;wsp:rsid wsp:val=&quot;000A71D2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6496E&quot;/&gt;&lt;wsp:rsid wsp:val=&quot;00173502&quot;/&gt;&lt;wsp:rsid wsp:val=&quot;00181378&quot;/&gt;&lt;wsp:rsid wsp:val=&quot;00181CA6&quot;/&gt;&lt;wsp:rsid wsp:val=&quot;00182430&quot;/&gt;&lt;wsp:rsid wsp:val=&quot;001857DD&quot;/&gt;&lt;wsp:rsid wsp:val=&quot;00191992&quot;/&gt;&lt;wsp:rsid wsp:val=&quot;00192E48&quot;/&gt;&lt;wsp:rsid wsp:val=&quot;001A3B23&quot;/&gt;&lt;wsp:rsid wsp:val=&quot;001A4E36&quot;/&gt;&lt;wsp:rsid wsp:val=&quot;001A7DCC&quot;/&gt;&lt;wsp:rsid wsp:val=&quot;001B4DC9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3C74&quot;/&gt;&lt;wsp:rsid wsp:val=&quot;002565CD&quot;/&gt;&lt;wsp:rsid wsp:val=&quot;00257373&quot;/&gt;&lt;wsp:rsid wsp:val=&quot;0027503B&quot;/&gt;&lt;wsp:rsid wsp:val=&quot;00283A61&quot;/&gt;&lt;wsp:rsid wsp:val=&quot;00285914&quot;/&gt;&lt;wsp:rsid wsp:val=&quot;00286480&quot;/&gt;&lt;wsp:rsid wsp:val=&quot;002868DE&quot;/&gt;&lt;wsp:rsid wsp:val=&quot;00296AE3&quot;/&gt;&lt;wsp:rsid wsp:val=&quot;002A0210&quot;/&gt;&lt;wsp:rsid wsp:val=&quot;002A1EC8&quot;/&gt;&lt;wsp:rsid wsp:val=&quot;002A602A&quot;/&gt;&lt;wsp:rsid wsp:val=&quot;002A660F&quot;/&gt;&lt;wsp:rsid wsp:val=&quot;002A687D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547CA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555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0A7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4915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846EB&quot;/&gt;&lt;wsp:rsid wsp:val=&quot;00590195&quot;/&gt;&lt;wsp:rsid wsp:val=&quot;005A12FB&quot;/&gt;&lt;wsp:rsid wsp:val=&quot;005A4B68&quot;/&gt;&lt;wsp:rsid wsp:val=&quot;005A5DD0&quot;/&gt;&lt;wsp:rsid wsp:val=&quot;005B0D20&quot;/&gt;&lt;wsp:rsid wsp:val=&quot;005C417F&quot;/&gt;&lt;wsp:rsid wsp:val=&quot;005C6819&quot;/&gt;&lt;wsp:rsid wsp:val=&quot;005D44EA&quot;/&gt;&lt;wsp:rsid wsp:val=&quot;005D73A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B6477&quot;/&gt;&lt;wsp:rsid wsp:val=&quot;006C0AC4&quot;/&gt;&lt;wsp:rsid wsp:val=&quot;006C2A7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03C6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2FC2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805039&quot;/&gt;&lt;wsp:rsid wsp:val=&quot;00807876&quot;/&gt;&lt;wsp:rsid wsp:val=&quot;00814299&quot;/&gt;&lt;wsp:rsid wsp:val=&quot;00824A7B&quot;/&gt;&lt;wsp:rsid wsp:val=&quot;00833F6E&quot;/&gt;&lt;wsp:rsid wsp:val=&quot;00840100&quot;/&gt;&lt;wsp:rsid wsp:val=&quot;008407FE&quot;/&gt;&lt;wsp:rsid wsp:val=&quot;0084547E&quot;/&gt;&lt;wsp:rsid wsp:val=&quot;00847DBF&quot;/&gt;&lt;wsp:rsid wsp:val=&quot;00855EE2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627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31B58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C6CA3&quot;/&gt;&lt;wsp:rsid wsp:val=&quot;00BD7EC7&quot;/&gt;&lt;wsp:rsid wsp:val=&quot;00BE2237&quot;/&gt;&lt;wsp:rsid wsp:val=&quot;00BE58C6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2775&quot;/&gt;&lt;wsp:rsid wsp:val=&quot;00C44BFA&quot;/&gt;&lt;wsp:rsid wsp:val=&quot;00C62CF5&quot;/&gt;&lt;wsp:rsid wsp:val=&quot;00C63115&quot;/&gt;&lt;wsp:rsid wsp:val=&quot;00C637F2&quot;/&gt;&lt;wsp:rsid wsp:val=&quot;00C650DD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207A&quot;/&gt;&lt;wsp:rsid wsp:val=&quot;00D03C2F&quot;/&gt;&lt;wsp:rsid wsp:val=&quot;00D072E0&quot;/&gt;&lt;wsp:rsid wsp:val=&quot;00D1046A&quot;/&gt;&lt;wsp:rsid wsp:val=&quot;00D1147D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213C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1B57&quot;/&gt;&lt;wsp:rsid wsp:val=&quot;00F1397E&quot;/&gt;&lt;wsp:rsid wsp:val=&quot;00F21B18&quot;/&gt;&lt;wsp:rsid wsp:val=&quot;00F25921&quot;/&gt;&lt;wsp:rsid wsp:val=&quot;00F30FE3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D38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792FC2&quot;&gt;&lt;m:oMathPara&gt;&lt;m:oMath&gt;&lt;m:r&gt;&lt;w:rPr&gt;&lt;w:rFonts w:ascii=&quot;Cambria Math&quot; w:h-ansi=&quot;Cambria Math&quot;/&gt;&lt;wx:font wx:val=&quot;Cambria Math&quot;/&gt;&lt;w:i/&gt;&lt;w:sz w:val=&quot;27&quot;/&gt;&lt;w:sz-cs w:val=&quot;27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7&quot;/&gt;&lt;w:sz-cs w:val=&quot;27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7&quot;/&gt;&lt;w:sz-cs w:val=&quot;27&quot;/&gt;&lt;/w:rPr&gt;&lt;/m:ctrlPr&gt;&lt;/m:fPr&gt;&lt;m:num&gt;&lt;m:r&gt;&lt;w:rPr&gt;&lt;w:rFonts w:ascii=&quot;Cambria Math&quot; w:h-ansi=&quot;Cambria Math&quot;/&gt;&lt;wx:font wx:val=&quot;Cambria Math&quot;/&gt;&lt;w:i/&gt;&lt;w:sz w:val=&quot;27&quot;/&gt;&lt;w:sz-cs w:val=&quot;27&quot;/&gt;&lt;/w:rPr&gt;&lt;m:t&gt;Р—Р°СѓРї+Р—РѕС…РЅ+РђРѕС…РЅ&lt;/m:t&gt;&lt;/m:r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7&quot;/&gt;&lt;w:sz-cs w:val=&quot;27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7&quot;/&gt;&lt;w:sz-cs w:val=&quot;27&quot;/&gt;&lt;/w:rPr&gt;&lt;m:t&gt;Р—РѕРї&lt;/m:t&gt;&lt;/m:r&gt;&lt;/m:e&gt;&lt;/m:nary&gt;&lt;m:r&gt;&lt;w:rPr&gt;&lt;w:rFonts w:ascii=&quot;Cambria Math&quot; w:h-ansi=&quot;Cambria Math&quot;/&gt;&lt;wx:font wx:val=&quot;Cambria Math&quot;/&gt;&lt;w:i/&gt;&lt;w:sz w:val=&quot;27&quot;/&gt;&lt;w:sz-cs w:val=&quot;27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6496E">
        <w:rPr>
          <w:rFonts w:ascii="Arial" w:hAnsi="Arial" w:cs="Arial"/>
          <w:sz w:val="24"/>
          <w:szCs w:val="24"/>
        </w:rPr>
        <w:fldChar w:fldCharType="end"/>
      </w:r>
      <w:r w:rsidRPr="0016496E">
        <w:rPr>
          <w:rFonts w:ascii="Arial" w:hAnsi="Arial" w:cs="Arial"/>
          <w:sz w:val="24"/>
          <w:szCs w:val="24"/>
        </w:rPr>
        <w:t>, где: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Зауп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Зохн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Аохн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Зоп</w:t>
      </w:r>
      <w:proofErr w:type="spellEnd"/>
      <w:r w:rsidRPr="0016496E">
        <w:rPr>
          <w:rFonts w:ascii="Arial" w:hAnsi="Arial" w:cs="Arial"/>
          <w:sz w:val="24"/>
          <w:szCs w:val="24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прочий персонал включают в себя: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прочего персонала;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по повышению квалификации основного и административно-управленческого персонала.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общехозяйственного назначения включают в себя: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дополнительной платной (сопутствующей) услуги;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если аренда необходима для оказания дополнительной платной (сопутствующей)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Расчет накладных затрат производится по форме согласно приложению № 4 к настоящей Методике.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2.15. Расчет цены производится по формам согласно приложениям № 5, 6 к настоящей Методике.</w:t>
      </w:r>
    </w:p>
    <w:p w:rsidR="0016496E" w:rsidRPr="0016496E" w:rsidRDefault="0016496E" w:rsidP="00164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p w:rsidR="0016496E" w:rsidRPr="0016496E" w:rsidRDefault="0016496E" w:rsidP="00164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3. Контроль</w:t>
      </w:r>
    </w:p>
    <w:p w:rsidR="0016496E" w:rsidRPr="0016496E" w:rsidRDefault="0016496E" w:rsidP="00164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OLE_LINK18"/>
      <w:bookmarkStart w:id="10" w:name="OLE_LINK19"/>
      <w:bookmarkStart w:id="11" w:name="OLE_LINK20"/>
      <w:proofErr w:type="gramStart"/>
      <w:r w:rsidRPr="0016496E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организацией, качеством  и  правильностью применения цен на дополнительные платные (сопутствующие) услуги осуществляет руководитель конкретного Учреждения.</w:t>
      </w:r>
    </w:p>
    <w:bookmarkEnd w:id="9"/>
    <w:bookmarkEnd w:id="10"/>
    <w:bookmarkEnd w:id="11"/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496E">
        <w:rPr>
          <w:rFonts w:ascii="Arial" w:hAnsi="Arial" w:cs="Arial"/>
          <w:sz w:val="24"/>
          <w:szCs w:val="24"/>
        </w:rPr>
        <w:t xml:space="preserve">образования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Новокубанский район,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496E">
        <w:rPr>
          <w:rFonts w:ascii="Arial" w:hAnsi="Arial" w:cs="Arial"/>
          <w:sz w:val="24"/>
          <w:szCs w:val="24"/>
        </w:rPr>
        <w:t xml:space="preserve">образования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6496E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12" w:name="OLE_LINK1"/>
      <w:bookmarkStart w:id="13" w:name="OLE_LINK2"/>
      <w:r w:rsidRPr="0016496E">
        <w:rPr>
          <w:rFonts w:ascii="Arial" w:hAnsi="Arial" w:cs="Arial"/>
          <w:sz w:val="24"/>
          <w:szCs w:val="24"/>
        </w:rPr>
        <w:br w:type="page"/>
        <w:t xml:space="preserve">Приложение № 1 </w:t>
      </w:r>
    </w:p>
    <w:p w:rsid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к Методике расчета тарифов </w:t>
      </w:r>
    </w:p>
    <w:p w:rsid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на дополнительные платные (сопутствующие) услуги, </w:t>
      </w:r>
    </w:p>
    <w:p w:rsid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оказываемых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муниципальным бюджетным учреждением </w:t>
      </w:r>
    </w:p>
    <w:p w:rsid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«Новокубанский Центр поддержки предпринимательства </w:t>
      </w:r>
    </w:p>
    <w:p w:rsidR="0016496E" w:rsidRPr="0016496E" w:rsidRDefault="0016496E" w:rsidP="0016496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и инвестиционного сопровождения»</w:t>
      </w:r>
    </w:p>
    <w:p w:rsidR="0016496E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6E" w:rsidRPr="00484460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67"/>
        <w:gridCol w:w="1700"/>
        <w:gridCol w:w="352"/>
        <w:gridCol w:w="1633"/>
        <w:gridCol w:w="494"/>
        <w:gridCol w:w="1559"/>
        <w:gridCol w:w="214"/>
        <w:gridCol w:w="1345"/>
        <w:gridCol w:w="495"/>
        <w:gridCol w:w="1773"/>
      </w:tblGrid>
      <w:tr w:rsidR="0016496E" w:rsidRPr="0016496E" w:rsidTr="0016496E">
        <w:trPr>
          <w:trHeight w:val="721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496E">
              <w:rPr>
                <w:rFonts w:ascii="Arial" w:hAnsi="Arial" w:cs="Arial"/>
                <w:bCs/>
                <w:sz w:val="24"/>
                <w:szCs w:val="24"/>
              </w:rPr>
              <w:t>РАСЧЕТ</w:t>
            </w:r>
            <w:r w:rsidRPr="0016496E">
              <w:rPr>
                <w:rFonts w:ascii="Arial" w:hAnsi="Arial" w:cs="Arial"/>
                <w:bCs/>
                <w:sz w:val="24"/>
                <w:szCs w:val="24"/>
              </w:rPr>
              <w:br/>
              <w:t>на оплату труда персонала</w:t>
            </w:r>
          </w:p>
        </w:tc>
      </w:tr>
      <w:tr w:rsidR="0016496E" w:rsidRPr="0016496E" w:rsidTr="0016496E">
        <w:trPr>
          <w:trHeight w:val="26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496E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6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Месячный фонд рабочего времени</w:t>
            </w:r>
          </w:p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Норма времени на оказание услуги в месяц (часов)</w:t>
            </w:r>
          </w:p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Затраты на оплату труда персонала</w:t>
            </w:r>
          </w:p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(руб.)</w:t>
            </w:r>
          </w:p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 xml:space="preserve">(5)=(2) / (3) </w:t>
            </w:r>
            <w:proofErr w:type="spellStart"/>
            <w:r w:rsidRPr="0016496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16496E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16496E" w:rsidRPr="0016496E" w:rsidTr="0016496E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496E" w:rsidRPr="0016496E" w:rsidTr="0016496E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68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16496E" w:rsidTr="0016496E">
        <w:trPr>
          <w:trHeight w:val="255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16496E" w:rsidTr="0016496E">
        <w:trPr>
          <w:trHeight w:val="268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16496E" w:rsidTr="0016496E">
        <w:trPr>
          <w:trHeight w:val="268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16496E" w:rsidRPr="0016496E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26" w:type="dxa"/>
        <w:tblLook w:val="04A0"/>
      </w:tblPr>
      <w:tblGrid>
        <w:gridCol w:w="320"/>
        <w:gridCol w:w="2940"/>
        <w:gridCol w:w="1820"/>
        <w:gridCol w:w="1230"/>
        <w:gridCol w:w="590"/>
        <w:gridCol w:w="2846"/>
        <w:gridCol w:w="514"/>
      </w:tblGrid>
      <w:tr w:rsidR="0016496E" w:rsidRPr="0016496E" w:rsidTr="0016496E">
        <w:trPr>
          <w:gridAfter w:val="1"/>
          <w:wAfter w:w="514" w:type="dxa"/>
        </w:trPr>
        <w:tc>
          <w:tcPr>
            <w:tcW w:w="6310" w:type="dxa"/>
            <w:gridSpan w:val="4"/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hanging="173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 xml:space="preserve">     Начальник планово-экономического отдела</w:t>
            </w:r>
          </w:p>
        </w:tc>
        <w:tc>
          <w:tcPr>
            <w:tcW w:w="3436" w:type="dxa"/>
            <w:gridSpan w:val="2"/>
            <w:hideMark/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16496E" w:rsidRPr="0016496E" w:rsidTr="0016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32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32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Приложение № 2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к Методике расчета тарифов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на дополнительные платные (сопутствующие) услуги, 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оказываемых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муниципальным бюджетным учреждением</w:t>
      </w:r>
    </w:p>
    <w:p w:rsid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«Новокубанский Центр поддержки предпринимательства 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и инвестиционного сопровождения»</w:t>
      </w: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250"/>
      </w:tblGrid>
      <w:tr w:rsidR="0016496E" w:rsidRPr="0016496E" w:rsidTr="0016496E">
        <w:trPr>
          <w:trHeight w:val="785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РАСЧЕТ</w:t>
            </w:r>
            <w:r w:rsidRPr="0016496E">
              <w:rPr>
                <w:rFonts w:ascii="Arial" w:hAnsi="Arial" w:cs="Arial"/>
                <w:sz w:val="24"/>
                <w:szCs w:val="24"/>
              </w:rPr>
              <w:br/>
              <w:t>затрат на материальные запасы</w:t>
            </w:r>
          </w:p>
        </w:tc>
      </w:tr>
      <w:tr w:rsidR="0016496E" w:rsidRPr="0016496E" w:rsidTr="0016496E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496E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Затраты материальных запасов</w:t>
            </w:r>
          </w:p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 xml:space="preserve">(5)=(3) </w:t>
            </w:r>
            <w:proofErr w:type="spellStart"/>
            <w:r w:rsidRPr="0016496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16496E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</w:tr>
      <w:tr w:rsidR="0016496E" w:rsidRPr="0016496E" w:rsidTr="0016496E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496E" w:rsidRPr="0016496E" w:rsidTr="0016496E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16496E" w:rsidTr="0016496E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16496E" w:rsidTr="0016496E">
        <w:trPr>
          <w:trHeight w:val="292"/>
        </w:trPr>
        <w:tc>
          <w:tcPr>
            <w:tcW w:w="9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16496E" w:rsidTr="0016496E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16496E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5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5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16496E" w:rsidRPr="00543F5C" w:rsidTr="0016496E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6E" w:rsidRPr="00543F5C" w:rsidTr="0016496E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543F5C" w:rsidRDefault="0016496E" w:rsidP="0016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16496E" w:rsidRPr="00543F5C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6" w:type="dxa"/>
        <w:tblLook w:val="04A0"/>
      </w:tblPr>
      <w:tblGrid>
        <w:gridCol w:w="814"/>
        <w:gridCol w:w="2126"/>
        <w:gridCol w:w="1820"/>
        <w:gridCol w:w="1820"/>
        <w:gridCol w:w="544"/>
        <w:gridCol w:w="2816"/>
        <w:gridCol w:w="620"/>
      </w:tblGrid>
      <w:tr w:rsidR="0016496E" w:rsidRPr="0016496E" w:rsidTr="0016496E">
        <w:trPr>
          <w:gridBefore w:val="1"/>
          <w:wBefore w:w="814" w:type="dxa"/>
        </w:trPr>
        <w:tc>
          <w:tcPr>
            <w:tcW w:w="6310" w:type="dxa"/>
            <w:gridSpan w:val="4"/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36" w:type="dxa"/>
            <w:gridSpan w:val="2"/>
            <w:hideMark/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96E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16496E" w:rsidRPr="0016496E" w:rsidTr="0016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6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F5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16496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Pr="0016496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3F5C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543F5C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3F5C" w:rsidRDefault="0016496E" w:rsidP="0016496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496E" w:rsidRPr="0016496E" w:rsidRDefault="0016496E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Приложение № 3</w:t>
      </w:r>
      <w:r w:rsidRPr="00E01978">
        <w:rPr>
          <w:rFonts w:ascii="Arial" w:hAnsi="Arial" w:cs="Arial"/>
          <w:sz w:val="24"/>
          <w:szCs w:val="24"/>
        </w:rPr>
        <w:t xml:space="preserve"> </w:t>
      </w: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к Методике расчета тарифов </w:t>
      </w: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на дополнительные платные (сопутствующие) услуги, </w:t>
      </w: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496E">
        <w:rPr>
          <w:rFonts w:ascii="Arial" w:hAnsi="Arial" w:cs="Arial"/>
          <w:sz w:val="24"/>
          <w:szCs w:val="24"/>
        </w:rPr>
        <w:t>оказываемых</w:t>
      </w:r>
      <w:proofErr w:type="gramEnd"/>
      <w:r w:rsidRPr="0016496E">
        <w:rPr>
          <w:rFonts w:ascii="Arial" w:hAnsi="Arial" w:cs="Arial"/>
          <w:sz w:val="24"/>
          <w:szCs w:val="24"/>
        </w:rPr>
        <w:t xml:space="preserve"> муниципальным бюджетным учреждением </w:t>
      </w:r>
    </w:p>
    <w:p w:rsidR="00E01978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 xml:space="preserve">«Новокубанский Центр поддержки предпринимательства </w:t>
      </w:r>
    </w:p>
    <w:p w:rsidR="0016496E" w:rsidRPr="0016496E" w:rsidRDefault="00E01978" w:rsidP="001649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496E">
        <w:rPr>
          <w:rFonts w:ascii="Arial" w:hAnsi="Arial" w:cs="Arial"/>
          <w:sz w:val="24"/>
          <w:szCs w:val="24"/>
        </w:rPr>
        <w:t>и инвестиционного сопровождения»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16496E" w:rsidRPr="0016496E" w:rsidTr="0016496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16496E" w:rsidRDefault="0016496E" w:rsidP="00E019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96E" w:rsidRPr="00484460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sub_40000"/>
    </w:p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888"/>
      </w:tblGrid>
      <w:tr w:rsidR="0016496E" w:rsidRPr="00E01978" w:rsidTr="0016496E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4"/>
          <w:p w:rsidR="0016496E" w:rsidRPr="00E01978" w:rsidRDefault="0016496E" w:rsidP="00E01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РАСЧЕТ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  <w:t>суммы начисленной амортизации имущества используемого в процессе оказания дополнительных платных (сопутствующих) услуг</w:t>
            </w:r>
          </w:p>
        </w:tc>
      </w:tr>
      <w:tr w:rsidR="0016496E" w:rsidRPr="00E01978" w:rsidTr="0016496E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Годовая норма износа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Годовая норма времени работы оборудования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01978">
              <w:rPr>
                <w:rFonts w:ascii="Arial" w:hAnsi="Arial" w:cs="Arial"/>
                <w:sz w:val="24"/>
                <w:szCs w:val="24"/>
              </w:rPr>
              <w:t>сопутствующей) услуги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(час.)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Сумма начисленной амортизации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(6) = (2) </w:t>
            </w:r>
            <w:proofErr w:type="spellStart"/>
            <w:r w:rsidRPr="00E019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E01978">
              <w:rPr>
                <w:rFonts w:ascii="Arial" w:hAnsi="Arial" w:cs="Arial"/>
                <w:sz w:val="24"/>
                <w:szCs w:val="24"/>
              </w:rPr>
              <w:t xml:space="preserve"> (3) </w:t>
            </w:r>
            <w:proofErr w:type="spellStart"/>
            <w:r w:rsidRPr="00E019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E01978">
              <w:rPr>
                <w:rFonts w:ascii="Arial" w:hAnsi="Arial" w:cs="Arial"/>
                <w:sz w:val="24"/>
                <w:szCs w:val="24"/>
              </w:rPr>
              <w:t xml:space="preserve"> (5) / (4)</w:t>
            </w: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9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E01978" w:rsidTr="0016496E"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E01978" w:rsidTr="0016496E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E01978" w:rsidTr="0016496E"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tbl>
      <w:tblPr>
        <w:tblW w:w="0" w:type="auto"/>
        <w:tblLook w:val="04A0"/>
      </w:tblPr>
      <w:tblGrid>
        <w:gridCol w:w="6415"/>
        <w:gridCol w:w="3331"/>
        <w:gridCol w:w="108"/>
      </w:tblGrid>
      <w:tr w:rsidR="0016496E" w:rsidRPr="00E01978" w:rsidTr="0016496E">
        <w:trPr>
          <w:gridAfter w:val="1"/>
          <w:wAfter w:w="108" w:type="dxa"/>
        </w:trPr>
        <w:tc>
          <w:tcPr>
            <w:tcW w:w="6415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6496E" w:rsidRPr="00E01978" w:rsidTr="0016496E">
        <w:trPr>
          <w:gridAfter w:val="1"/>
          <w:wAfter w:w="108" w:type="dxa"/>
        </w:trPr>
        <w:tc>
          <w:tcPr>
            <w:tcW w:w="6415" w:type="dxa"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6496E" w:rsidRPr="00484460" w:rsidTr="0016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Приложение № 4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к Методике расчета тарифов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на дополнительные платные (сопутствующие) услуги,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оказываемых</w:t>
            </w:r>
            <w:proofErr w:type="gramEnd"/>
            <w:r w:rsidRPr="00E01978">
              <w:rPr>
                <w:rFonts w:ascii="Arial" w:hAnsi="Arial" w:cs="Arial"/>
                <w:sz w:val="24"/>
                <w:szCs w:val="24"/>
              </w:rPr>
              <w:t xml:space="preserve"> муниципальным бюджетным учреждением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«Новокубанский Центр поддержки предпринимательства 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 инвестиционного сопровождения»</w:t>
            </w:r>
          </w:p>
        </w:tc>
      </w:tr>
    </w:tbl>
    <w:p w:rsidR="0016496E" w:rsidRPr="00E01978" w:rsidRDefault="0016496E" w:rsidP="00E019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16496E" w:rsidRPr="00E01978" w:rsidTr="0016496E">
        <w:trPr>
          <w:trHeight w:val="146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РАСЧЕТ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  <w:t>накладных затрат</w:t>
            </w:r>
          </w:p>
        </w:tc>
      </w:tr>
      <w:tr w:rsidR="0016496E" w:rsidRPr="00E01978" w:rsidTr="0016496E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Коммунальные расходы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Содержание имущества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(5) = {(1) + (2) + (3)} / 4</w:t>
            </w:r>
          </w:p>
        </w:tc>
      </w:tr>
      <w:tr w:rsidR="0016496E" w:rsidRPr="00E01978" w:rsidTr="0016496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(7) = (5) </w:t>
            </w:r>
            <w:proofErr w:type="spellStart"/>
            <w:r w:rsidRPr="00E0197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E01978">
              <w:rPr>
                <w:rFonts w:ascii="Arial" w:hAnsi="Arial" w:cs="Arial"/>
                <w:sz w:val="24"/>
                <w:szCs w:val="24"/>
              </w:rPr>
              <w:t xml:space="preserve"> (6)</w:t>
            </w:r>
          </w:p>
        </w:tc>
      </w:tr>
      <w:tr w:rsidR="0016496E" w:rsidRPr="00E01978" w:rsidTr="0016496E">
        <w:trPr>
          <w:trHeight w:val="27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89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E01978" w:rsidTr="0016496E">
        <w:trPr>
          <w:trHeight w:val="274"/>
        </w:trPr>
        <w:tc>
          <w:tcPr>
            <w:tcW w:w="6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E01978" w:rsidTr="0016496E">
        <w:trPr>
          <w:trHeight w:val="289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74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E01978" w:rsidTr="0016496E">
        <w:trPr>
          <w:trHeight w:val="274"/>
        </w:trPr>
        <w:tc>
          <w:tcPr>
            <w:tcW w:w="6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E01978" w:rsidTr="0016496E">
        <w:trPr>
          <w:trHeight w:val="289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16496E" w:rsidRPr="00E01978" w:rsidRDefault="0016496E" w:rsidP="00E019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15"/>
        <w:gridCol w:w="3331"/>
      </w:tblGrid>
      <w:tr w:rsidR="0016496E" w:rsidRPr="00E01978" w:rsidTr="0016496E">
        <w:tc>
          <w:tcPr>
            <w:tcW w:w="6415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6496E" w:rsidRPr="00E01978" w:rsidTr="0016496E">
        <w:tc>
          <w:tcPr>
            <w:tcW w:w="6415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  <w:hideMark/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6496E" w:rsidRPr="00E01978" w:rsidTr="0016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OLE_LINK3"/>
            <w:bookmarkEnd w:id="12"/>
            <w:bookmarkEnd w:id="13"/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Приложение № 5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к Методике расчета тарифов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на дополнительные платные (сопутствующие) услуги,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оказываемых</w:t>
            </w:r>
            <w:proofErr w:type="gramEnd"/>
            <w:r w:rsidRPr="00E01978">
              <w:rPr>
                <w:rFonts w:ascii="Arial" w:hAnsi="Arial" w:cs="Arial"/>
                <w:sz w:val="24"/>
                <w:szCs w:val="24"/>
              </w:rPr>
              <w:t xml:space="preserve"> муниципальным бюджетным учреждением </w:t>
            </w:r>
          </w:p>
          <w:p w:rsid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«Новокубанский Центр поддержки предпринимательства </w:t>
            </w:r>
          </w:p>
          <w:p w:rsidR="0016496E" w:rsidRPr="00E01978" w:rsidRDefault="0016496E" w:rsidP="00E0197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 инвестиционного сопровождения»</w:t>
            </w:r>
          </w:p>
        </w:tc>
      </w:tr>
    </w:tbl>
    <w:p w:rsidR="0016496E" w:rsidRPr="00484460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496E" w:rsidRPr="00484460" w:rsidRDefault="0016496E" w:rsidP="0016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"/>
        <w:gridCol w:w="3382"/>
        <w:gridCol w:w="46"/>
        <w:gridCol w:w="44"/>
        <w:gridCol w:w="45"/>
        <w:gridCol w:w="249"/>
        <w:gridCol w:w="581"/>
        <w:gridCol w:w="260"/>
        <w:gridCol w:w="35"/>
        <w:gridCol w:w="730"/>
        <w:gridCol w:w="731"/>
        <w:gridCol w:w="729"/>
        <w:gridCol w:w="734"/>
        <w:gridCol w:w="370"/>
        <w:gridCol w:w="363"/>
        <w:gridCol w:w="395"/>
        <w:gridCol w:w="397"/>
        <w:gridCol w:w="389"/>
        <w:gridCol w:w="377"/>
        <w:gridCol w:w="108"/>
      </w:tblGrid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СОГЛАСОВАНО</w:t>
            </w: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E01978">
              <w:rPr>
                <w:rFonts w:ascii="Arial" w:hAnsi="Arial" w:cs="Arial"/>
                <w:sz w:val="24"/>
                <w:szCs w:val="24"/>
              </w:rPr>
              <w:t>ервый заместитель главы муниципального</w:t>
            </w:r>
            <w:r w:rsidR="00E01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978">
              <w:rPr>
                <w:rFonts w:ascii="Arial" w:hAnsi="Arial" w:cs="Arial"/>
                <w:sz w:val="24"/>
                <w:szCs w:val="24"/>
              </w:rPr>
              <w:t>образования Новокубанский район,</w:t>
            </w:r>
            <w:r w:rsidR="00E01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978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  <w:r w:rsidR="00E01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978">
              <w:rPr>
                <w:rFonts w:ascii="Arial" w:hAnsi="Arial" w:cs="Arial"/>
                <w:sz w:val="24"/>
                <w:szCs w:val="24"/>
              </w:rPr>
              <w:t>администрации муниципального</w:t>
            </w:r>
            <w:r w:rsidR="00E01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978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  <w:r w:rsidRPr="00E0197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УТВЕРЖДАЮ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  <w:t>Руководитель муниципального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  <w:t xml:space="preserve"> учреждения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 (Ф.И.О)</w:t>
            </w: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__________________(Ф.И.О)</w:t>
            </w: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"_____" _____________ 20__ г.</w:t>
            </w: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"_____" __________ 20__г.</w:t>
            </w: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985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РАСЧЕТ</w:t>
            </w:r>
            <w:r w:rsidRPr="00E01978">
              <w:rPr>
                <w:rFonts w:ascii="Arial" w:hAnsi="Arial" w:cs="Arial"/>
                <w:sz w:val="24"/>
                <w:szCs w:val="24"/>
              </w:rPr>
              <w:br/>
              <w:t>цены (тарифа) на оказание дополнительной платной</w:t>
            </w:r>
          </w:p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(сопутствующей) услуги (работы)</w:t>
            </w: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9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Сумма, (руб.)</w:t>
            </w: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Итого затрат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E0197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484460" w:rsidTr="00545AA8">
        <w:trPr>
          <w:gridBefore w:val="1"/>
          <w:gridAfter w:val="1"/>
          <w:wBefore w:w="68" w:type="dxa"/>
          <w:wAfter w:w="108" w:type="dxa"/>
          <w:trHeight w:val="70"/>
        </w:trPr>
        <w:tc>
          <w:tcPr>
            <w:tcW w:w="9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89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74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3F5C" w:rsidTr="00545AA8">
        <w:trPr>
          <w:gridBefore w:val="1"/>
          <w:gridAfter w:val="2"/>
          <w:wBefore w:w="68" w:type="dxa"/>
          <w:wAfter w:w="485" w:type="dxa"/>
          <w:trHeight w:val="289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484460" w:rsidTr="0054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4485" w:type="dxa"/>
            <w:gridSpan w:val="9"/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16496E" w:rsidRPr="00484460" w:rsidTr="0054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485" w:type="dxa"/>
            <w:gridSpan w:val="9"/>
            <w:hideMark/>
          </w:tcPr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bookmarkEnd w:id="15"/>
      <w:tr w:rsidR="0016496E" w:rsidRPr="00484460" w:rsidTr="00545AA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01978" w:rsidRDefault="00E01978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978" w:rsidRDefault="00E01978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978" w:rsidRDefault="00E01978" w:rsidP="00545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Приложение № 6</w:t>
            </w: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к Методике расчета тарифов </w:t>
            </w: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на дополнительные платные (сопутствующие) услуги, </w:t>
            </w: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1978">
              <w:rPr>
                <w:rFonts w:ascii="Arial" w:hAnsi="Arial" w:cs="Arial"/>
                <w:sz w:val="24"/>
                <w:szCs w:val="24"/>
              </w:rPr>
              <w:t>оказываемых</w:t>
            </w:r>
            <w:proofErr w:type="gramEnd"/>
            <w:r w:rsidRPr="00E01978">
              <w:rPr>
                <w:rFonts w:ascii="Arial" w:hAnsi="Arial" w:cs="Arial"/>
                <w:sz w:val="24"/>
                <w:szCs w:val="24"/>
              </w:rPr>
              <w:t xml:space="preserve"> муниципальным бюджетным учреждением </w:t>
            </w: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 xml:space="preserve">«Новокубанский Центр поддержки предпринимательства </w:t>
            </w:r>
          </w:p>
          <w:p w:rsidR="00545AA8" w:rsidRDefault="00545AA8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978">
              <w:rPr>
                <w:rFonts w:ascii="Arial" w:hAnsi="Arial" w:cs="Arial"/>
                <w:sz w:val="24"/>
                <w:szCs w:val="24"/>
              </w:rPr>
              <w:t>и инвестиционного сопровождения»</w:t>
            </w:r>
          </w:p>
          <w:p w:rsidR="0016496E" w:rsidRPr="00E0197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496E" w:rsidRPr="00E0197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СОГЛАСОВАНО</w:t>
            </w:r>
            <w:r w:rsidRPr="00545AA8">
              <w:rPr>
                <w:rFonts w:ascii="Arial" w:hAnsi="Arial" w:cs="Arial"/>
                <w:sz w:val="24"/>
                <w:szCs w:val="24"/>
              </w:rPr>
              <w:br/>
            </w:r>
            <w:r w:rsidR="00545AA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45AA8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gramStart"/>
            <w:r w:rsidRPr="00545AA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образования Новокубанский район,</w:t>
            </w:r>
          </w:p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545AA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  <w:r w:rsidRPr="00545AA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УТВЕРЖДАЮ</w:t>
            </w:r>
            <w:r w:rsidRPr="00545AA8">
              <w:rPr>
                <w:rFonts w:ascii="Arial" w:hAnsi="Arial" w:cs="Arial"/>
                <w:sz w:val="24"/>
                <w:szCs w:val="24"/>
              </w:rPr>
              <w:br/>
              <w:t>Руководитель муниципального</w:t>
            </w:r>
            <w:r w:rsidRPr="00545AA8">
              <w:rPr>
                <w:rFonts w:ascii="Arial" w:hAnsi="Arial" w:cs="Arial"/>
                <w:sz w:val="24"/>
                <w:szCs w:val="24"/>
              </w:rPr>
              <w:br/>
              <w:t>учреждения</w:t>
            </w:r>
            <w:r w:rsidRPr="00545AA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496E" w:rsidRPr="00545AA8" w:rsidTr="00545AA8"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 xml:space="preserve">________________ Е.В. </w:t>
            </w:r>
            <w:proofErr w:type="spellStart"/>
            <w:r w:rsidRPr="00545AA8">
              <w:rPr>
                <w:rFonts w:ascii="Arial" w:hAnsi="Arial" w:cs="Arial"/>
                <w:sz w:val="24"/>
                <w:szCs w:val="24"/>
              </w:rPr>
              <w:t>Афонина</w:t>
            </w:r>
            <w:proofErr w:type="spellEnd"/>
          </w:p>
        </w:tc>
        <w:tc>
          <w:tcPr>
            <w:tcW w:w="44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16496E" w:rsidRPr="00545AA8" w:rsidTr="00545AA8"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"_____" _____________ 2018 г.</w:t>
            </w:r>
          </w:p>
        </w:tc>
        <w:tc>
          <w:tcPr>
            <w:tcW w:w="44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"_____" ______________ 2018 г.</w:t>
            </w: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8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Тариф</w:t>
            </w:r>
            <w:r w:rsidRPr="00545AA8">
              <w:rPr>
                <w:rFonts w:ascii="Arial" w:hAnsi="Arial" w:cs="Arial"/>
                <w:sz w:val="24"/>
                <w:szCs w:val="24"/>
              </w:rPr>
              <w:br/>
              <w:t>(цены) на дополнительные платные (сопутствующие) услуги (работы)</w:t>
            </w: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  <w:trHeight w:val="134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AA8">
              <w:rPr>
                <w:rFonts w:ascii="Arial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545AA8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(категория </w:t>
            </w:r>
            <w:r w:rsidR="0016496E" w:rsidRPr="00545AA8">
              <w:rPr>
                <w:rFonts w:ascii="Arial" w:hAnsi="Arial" w:cs="Arial"/>
                <w:sz w:val="24"/>
                <w:szCs w:val="24"/>
              </w:rPr>
              <w:t xml:space="preserve">получателей услуги (работы) </w:t>
            </w:r>
            <w:proofErr w:type="gramEnd"/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4"/>
          <w:wBefore w:w="68" w:type="dxa"/>
          <w:wAfter w:w="1271" w:type="dxa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68" w:type="dxa"/>
          <w:wAfter w:w="874" w:type="dxa"/>
          <w:trHeight w:val="1743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Количество заявок в неделю (</w:t>
            </w:r>
            <w:proofErr w:type="gramStart"/>
            <w:r w:rsidRPr="00545AA8">
              <w:rPr>
                <w:rFonts w:ascii="Arial" w:hAnsi="Arial" w:cs="Arial"/>
                <w:sz w:val="24"/>
                <w:szCs w:val="24"/>
              </w:rPr>
              <w:t>месяце</w:t>
            </w:r>
            <w:proofErr w:type="gramEnd"/>
            <w:r w:rsidRPr="00545A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Тариф (цена) одной заявки, рублей</w:t>
            </w:r>
          </w:p>
        </w:tc>
      </w:tr>
      <w:tr w:rsidR="0016496E" w:rsidRPr="00545AA8" w:rsidTr="00545A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68" w:type="dxa"/>
          <w:wAfter w:w="874" w:type="dxa"/>
          <w:trHeight w:val="398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68" w:type="dxa"/>
          <w:wAfter w:w="874" w:type="dxa"/>
          <w:trHeight w:val="377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1"/>
          <w:wBefore w:w="68" w:type="dxa"/>
          <w:wAfter w:w="108" w:type="dxa"/>
        </w:trPr>
        <w:tc>
          <w:tcPr>
            <w:tcW w:w="9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89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74"/>
        </w:trPr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7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74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74"/>
        </w:trPr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6E" w:rsidRPr="00545AA8" w:rsidTr="00545AA8">
        <w:trPr>
          <w:gridBefore w:val="1"/>
          <w:gridAfter w:val="3"/>
          <w:wBefore w:w="68" w:type="dxa"/>
          <w:wAfter w:w="874" w:type="dxa"/>
          <w:trHeight w:val="289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496E" w:rsidRPr="00545AA8" w:rsidRDefault="0016496E" w:rsidP="00545A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6496E" w:rsidRPr="00545AA8" w:rsidTr="0054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8" w:type="dxa"/>
          <w:wAfter w:w="108" w:type="dxa"/>
        </w:trPr>
        <w:tc>
          <w:tcPr>
            <w:tcW w:w="5372" w:type="dxa"/>
            <w:gridSpan w:val="9"/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4485" w:type="dxa"/>
            <w:gridSpan w:val="9"/>
            <w:hideMark/>
          </w:tcPr>
          <w:p w:rsidR="0016496E" w:rsidRPr="00545AA8" w:rsidRDefault="0016496E" w:rsidP="00545AA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AA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08289D" w:rsidRPr="00855EE2" w:rsidRDefault="00E01978" w:rsidP="00545A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5AA8">
        <w:rPr>
          <w:rFonts w:ascii="Arial" w:hAnsi="Arial" w:cs="Arial"/>
          <w:sz w:val="24"/>
          <w:szCs w:val="24"/>
        </w:rPr>
        <w:br w:type="textWrapping" w:clear="all"/>
      </w:r>
      <w:r w:rsidR="0016496E" w:rsidRPr="00545AA8">
        <w:rPr>
          <w:rFonts w:ascii="Arial" w:hAnsi="Arial" w:cs="Arial"/>
          <w:sz w:val="24"/>
          <w:szCs w:val="24"/>
        </w:rPr>
        <w:t>Исполнитель</w:t>
      </w:r>
      <w:r w:rsidR="0016496E" w:rsidRPr="00545AA8">
        <w:rPr>
          <w:rFonts w:ascii="Arial" w:hAnsi="Arial" w:cs="Arial"/>
          <w:sz w:val="24"/>
          <w:szCs w:val="24"/>
        </w:rPr>
        <w:tab/>
        <w:t>______________________</w:t>
      </w:r>
    </w:p>
    <w:sectPr w:rsidR="0008289D" w:rsidRPr="00855EE2" w:rsidSect="0016496E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06" w:rsidRDefault="00E02C06" w:rsidP="00FF623B">
      <w:pPr>
        <w:spacing w:after="0" w:line="240" w:lineRule="auto"/>
      </w:pPr>
      <w:r>
        <w:separator/>
      </w:r>
    </w:p>
  </w:endnote>
  <w:endnote w:type="continuationSeparator" w:id="0">
    <w:p w:rsidR="00E02C06" w:rsidRDefault="00E02C06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06" w:rsidRDefault="00E02C06" w:rsidP="00FF623B">
      <w:pPr>
        <w:spacing w:after="0" w:line="240" w:lineRule="auto"/>
      </w:pPr>
      <w:r>
        <w:separator/>
      </w:r>
    </w:p>
  </w:footnote>
  <w:footnote w:type="continuationSeparator" w:id="0">
    <w:p w:rsidR="00E02C06" w:rsidRDefault="00E02C06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E" w:rsidRDefault="001649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E" w:rsidRDefault="0016496E" w:rsidP="0016496E">
    <w:pPr>
      <w:pStyle w:val="a5"/>
    </w:pPr>
  </w:p>
  <w:p w:rsidR="0016496E" w:rsidRDefault="00164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B30"/>
    <w:multiLevelType w:val="multilevel"/>
    <w:tmpl w:val="03F63C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5CD63F9A"/>
    <w:multiLevelType w:val="multilevel"/>
    <w:tmpl w:val="A9E8AC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5D6B1E88"/>
    <w:multiLevelType w:val="hybridMultilevel"/>
    <w:tmpl w:val="391C40B6"/>
    <w:lvl w:ilvl="0" w:tplc="2B0E13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C2C36"/>
    <w:multiLevelType w:val="hybridMultilevel"/>
    <w:tmpl w:val="3D402D06"/>
    <w:lvl w:ilvl="0" w:tplc="446AF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58"/>
    <w:rsid w:val="00033852"/>
    <w:rsid w:val="00033A87"/>
    <w:rsid w:val="000362A3"/>
    <w:rsid w:val="000379BE"/>
    <w:rsid w:val="00037E42"/>
    <w:rsid w:val="0004345B"/>
    <w:rsid w:val="0005200E"/>
    <w:rsid w:val="0006086F"/>
    <w:rsid w:val="00061D97"/>
    <w:rsid w:val="0007071F"/>
    <w:rsid w:val="000827BB"/>
    <w:rsid w:val="0008289D"/>
    <w:rsid w:val="000855FD"/>
    <w:rsid w:val="0009798D"/>
    <w:rsid w:val="000A71D2"/>
    <w:rsid w:val="000B1392"/>
    <w:rsid w:val="000B1B7F"/>
    <w:rsid w:val="000B27B5"/>
    <w:rsid w:val="000B3864"/>
    <w:rsid w:val="000B6486"/>
    <w:rsid w:val="000B7E2B"/>
    <w:rsid w:val="000C1A74"/>
    <w:rsid w:val="000D0412"/>
    <w:rsid w:val="000E2503"/>
    <w:rsid w:val="000F0488"/>
    <w:rsid w:val="00107254"/>
    <w:rsid w:val="001157BE"/>
    <w:rsid w:val="001229CE"/>
    <w:rsid w:val="00123B7B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6496E"/>
    <w:rsid w:val="00173502"/>
    <w:rsid w:val="00181378"/>
    <w:rsid w:val="00181CA6"/>
    <w:rsid w:val="00182430"/>
    <w:rsid w:val="001857DD"/>
    <w:rsid w:val="00191992"/>
    <w:rsid w:val="00192E48"/>
    <w:rsid w:val="001A3B23"/>
    <w:rsid w:val="001A4E36"/>
    <w:rsid w:val="001A7DCC"/>
    <w:rsid w:val="001B4DC9"/>
    <w:rsid w:val="001B5C7D"/>
    <w:rsid w:val="001C68C8"/>
    <w:rsid w:val="001E059E"/>
    <w:rsid w:val="001E353F"/>
    <w:rsid w:val="001F0065"/>
    <w:rsid w:val="00237D1F"/>
    <w:rsid w:val="0024587A"/>
    <w:rsid w:val="002469FF"/>
    <w:rsid w:val="00250A6A"/>
    <w:rsid w:val="00253C74"/>
    <w:rsid w:val="002565CD"/>
    <w:rsid w:val="00257373"/>
    <w:rsid w:val="0027503B"/>
    <w:rsid w:val="00283A61"/>
    <w:rsid w:val="00285914"/>
    <w:rsid w:val="00286480"/>
    <w:rsid w:val="002868DE"/>
    <w:rsid w:val="00296AE3"/>
    <w:rsid w:val="002A0210"/>
    <w:rsid w:val="002A1EC8"/>
    <w:rsid w:val="002A602A"/>
    <w:rsid w:val="002A660F"/>
    <w:rsid w:val="002A687D"/>
    <w:rsid w:val="002F29DB"/>
    <w:rsid w:val="00301BBF"/>
    <w:rsid w:val="0031048D"/>
    <w:rsid w:val="00313BAE"/>
    <w:rsid w:val="003143E0"/>
    <w:rsid w:val="003143E1"/>
    <w:rsid w:val="00314D91"/>
    <w:rsid w:val="00316CF0"/>
    <w:rsid w:val="003175AF"/>
    <w:rsid w:val="00324DB2"/>
    <w:rsid w:val="003365FE"/>
    <w:rsid w:val="0035052C"/>
    <w:rsid w:val="003547CA"/>
    <w:rsid w:val="00373F8B"/>
    <w:rsid w:val="00375009"/>
    <w:rsid w:val="003766E2"/>
    <w:rsid w:val="00376748"/>
    <w:rsid w:val="0038154B"/>
    <w:rsid w:val="0039110C"/>
    <w:rsid w:val="00393BA3"/>
    <w:rsid w:val="00396923"/>
    <w:rsid w:val="003A7917"/>
    <w:rsid w:val="003B5557"/>
    <w:rsid w:val="003B7E96"/>
    <w:rsid w:val="003C33C7"/>
    <w:rsid w:val="003C7186"/>
    <w:rsid w:val="003D04B4"/>
    <w:rsid w:val="003D1094"/>
    <w:rsid w:val="003E0152"/>
    <w:rsid w:val="003E0A72"/>
    <w:rsid w:val="003E2E15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46920"/>
    <w:rsid w:val="004471AD"/>
    <w:rsid w:val="00462C0C"/>
    <w:rsid w:val="0047013A"/>
    <w:rsid w:val="004774BF"/>
    <w:rsid w:val="00483A45"/>
    <w:rsid w:val="0048653A"/>
    <w:rsid w:val="00494915"/>
    <w:rsid w:val="004974F0"/>
    <w:rsid w:val="004B7E00"/>
    <w:rsid w:val="004D341D"/>
    <w:rsid w:val="004E229B"/>
    <w:rsid w:val="004F13F9"/>
    <w:rsid w:val="004F1B3F"/>
    <w:rsid w:val="004F66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45AA8"/>
    <w:rsid w:val="00563951"/>
    <w:rsid w:val="005734B3"/>
    <w:rsid w:val="00580B8A"/>
    <w:rsid w:val="005846EB"/>
    <w:rsid w:val="00590195"/>
    <w:rsid w:val="005A12FB"/>
    <w:rsid w:val="005A4B68"/>
    <w:rsid w:val="005A5DD0"/>
    <w:rsid w:val="005B0D20"/>
    <w:rsid w:val="005C417F"/>
    <w:rsid w:val="005C6819"/>
    <w:rsid w:val="005D44EA"/>
    <w:rsid w:val="005D73AA"/>
    <w:rsid w:val="005E15B4"/>
    <w:rsid w:val="005F0ECE"/>
    <w:rsid w:val="005F26C0"/>
    <w:rsid w:val="005F6999"/>
    <w:rsid w:val="006010EE"/>
    <w:rsid w:val="00601AB0"/>
    <w:rsid w:val="00617D83"/>
    <w:rsid w:val="00625CD5"/>
    <w:rsid w:val="00626C52"/>
    <w:rsid w:val="0062749B"/>
    <w:rsid w:val="0064175F"/>
    <w:rsid w:val="00642690"/>
    <w:rsid w:val="00645870"/>
    <w:rsid w:val="006478D0"/>
    <w:rsid w:val="00657003"/>
    <w:rsid w:val="00693C00"/>
    <w:rsid w:val="0069676B"/>
    <w:rsid w:val="006B3283"/>
    <w:rsid w:val="006B5931"/>
    <w:rsid w:val="006B6477"/>
    <w:rsid w:val="006C0AC4"/>
    <w:rsid w:val="006C2A7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2017"/>
    <w:rsid w:val="00727D45"/>
    <w:rsid w:val="007403C6"/>
    <w:rsid w:val="0074495F"/>
    <w:rsid w:val="007465F4"/>
    <w:rsid w:val="007527C7"/>
    <w:rsid w:val="0075358F"/>
    <w:rsid w:val="00764617"/>
    <w:rsid w:val="0077359B"/>
    <w:rsid w:val="007748DB"/>
    <w:rsid w:val="00774EF2"/>
    <w:rsid w:val="00777A7E"/>
    <w:rsid w:val="007822A2"/>
    <w:rsid w:val="00784E77"/>
    <w:rsid w:val="00794B9B"/>
    <w:rsid w:val="007A07C8"/>
    <w:rsid w:val="007A49AC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805039"/>
    <w:rsid w:val="00807876"/>
    <w:rsid w:val="00814299"/>
    <w:rsid w:val="00824A7B"/>
    <w:rsid w:val="00833F6E"/>
    <w:rsid w:val="00840100"/>
    <w:rsid w:val="008407FE"/>
    <w:rsid w:val="0084547E"/>
    <w:rsid w:val="00847DBF"/>
    <w:rsid w:val="00855EE2"/>
    <w:rsid w:val="0086245B"/>
    <w:rsid w:val="0086516B"/>
    <w:rsid w:val="008776D9"/>
    <w:rsid w:val="00890219"/>
    <w:rsid w:val="0089413E"/>
    <w:rsid w:val="008A488B"/>
    <w:rsid w:val="008B0111"/>
    <w:rsid w:val="008B1627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5AB9"/>
    <w:rsid w:val="008F1E8B"/>
    <w:rsid w:val="008F592A"/>
    <w:rsid w:val="0090533D"/>
    <w:rsid w:val="00916855"/>
    <w:rsid w:val="00921721"/>
    <w:rsid w:val="0092312A"/>
    <w:rsid w:val="00931682"/>
    <w:rsid w:val="00945503"/>
    <w:rsid w:val="00946C28"/>
    <w:rsid w:val="009543DC"/>
    <w:rsid w:val="009658FB"/>
    <w:rsid w:val="00971495"/>
    <w:rsid w:val="0097726C"/>
    <w:rsid w:val="00986EC0"/>
    <w:rsid w:val="0099761B"/>
    <w:rsid w:val="009A5783"/>
    <w:rsid w:val="009A7E7A"/>
    <w:rsid w:val="009C3E14"/>
    <w:rsid w:val="009C6C24"/>
    <w:rsid w:val="009D3DC2"/>
    <w:rsid w:val="009D42C0"/>
    <w:rsid w:val="009E430D"/>
    <w:rsid w:val="009E55FA"/>
    <w:rsid w:val="009E64E6"/>
    <w:rsid w:val="009F6BD7"/>
    <w:rsid w:val="00A00894"/>
    <w:rsid w:val="00A17665"/>
    <w:rsid w:val="00A359DE"/>
    <w:rsid w:val="00A42FB6"/>
    <w:rsid w:val="00A43ABB"/>
    <w:rsid w:val="00A4408E"/>
    <w:rsid w:val="00A44DFA"/>
    <w:rsid w:val="00A4527E"/>
    <w:rsid w:val="00A46391"/>
    <w:rsid w:val="00A73588"/>
    <w:rsid w:val="00A7545D"/>
    <w:rsid w:val="00A776D6"/>
    <w:rsid w:val="00A82EFD"/>
    <w:rsid w:val="00A915B7"/>
    <w:rsid w:val="00A96B1F"/>
    <w:rsid w:val="00A96C43"/>
    <w:rsid w:val="00AA2FE0"/>
    <w:rsid w:val="00AB14BE"/>
    <w:rsid w:val="00AB182F"/>
    <w:rsid w:val="00AB4CAB"/>
    <w:rsid w:val="00AD7FCD"/>
    <w:rsid w:val="00AF6B78"/>
    <w:rsid w:val="00B2024D"/>
    <w:rsid w:val="00B23C3E"/>
    <w:rsid w:val="00B31B58"/>
    <w:rsid w:val="00B45CA9"/>
    <w:rsid w:val="00B540E3"/>
    <w:rsid w:val="00B56CE9"/>
    <w:rsid w:val="00B62B09"/>
    <w:rsid w:val="00B71898"/>
    <w:rsid w:val="00B94116"/>
    <w:rsid w:val="00BB34B5"/>
    <w:rsid w:val="00BB35EC"/>
    <w:rsid w:val="00BB6F1D"/>
    <w:rsid w:val="00BC6CA3"/>
    <w:rsid w:val="00BD7EC7"/>
    <w:rsid w:val="00BE2237"/>
    <w:rsid w:val="00BE58C6"/>
    <w:rsid w:val="00BF7B14"/>
    <w:rsid w:val="00C10D11"/>
    <w:rsid w:val="00C13019"/>
    <w:rsid w:val="00C1356C"/>
    <w:rsid w:val="00C200B8"/>
    <w:rsid w:val="00C2376C"/>
    <w:rsid w:val="00C25101"/>
    <w:rsid w:val="00C36940"/>
    <w:rsid w:val="00C42775"/>
    <w:rsid w:val="00C44BFA"/>
    <w:rsid w:val="00C62CF5"/>
    <w:rsid w:val="00C63115"/>
    <w:rsid w:val="00C637F2"/>
    <w:rsid w:val="00C650DD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207A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70D6A"/>
    <w:rsid w:val="00D7236C"/>
    <w:rsid w:val="00D80C27"/>
    <w:rsid w:val="00D814A9"/>
    <w:rsid w:val="00D815F7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E01978"/>
    <w:rsid w:val="00E0294E"/>
    <w:rsid w:val="00E02C06"/>
    <w:rsid w:val="00E1213C"/>
    <w:rsid w:val="00E135A4"/>
    <w:rsid w:val="00E17B42"/>
    <w:rsid w:val="00E3123E"/>
    <w:rsid w:val="00E378CA"/>
    <w:rsid w:val="00E45DAE"/>
    <w:rsid w:val="00E51063"/>
    <w:rsid w:val="00E56440"/>
    <w:rsid w:val="00E61453"/>
    <w:rsid w:val="00E64F39"/>
    <w:rsid w:val="00E8488F"/>
    <w:rsid w:val="00EA3D73"/>
    <w:rsid w:val="00EB7BD3"/>
    <w:rsid w:val="00ED38F3"/>
    <w:rsid w:val="00EE552D"/>
    <w:rsid w:val="00EF6DE0"/>
    <w:rsid w:val="00F01AAE"/>
    <w:rsid w:val="00F03D58"/>
    <w:rsid w:val="00F058AF"/>
    <w:rsid w:val="00F112B2"/>
    <w:rsid w:val="00F11B57"/>
    <w:rsid w:val="00F1397E"/>
    <w:rsid w:val="00F21B18"/>
    <w:rsid w:val="00F25921"/>
    <w:rsid w:val="00F30FE3"/>
    <w:rsid w:val="00F46503"/>
    <w:rsid w:val="00F50F30"/>
    <w:rsid w:val="00F54514"/>
    <w:rsid w:val="00F55699"/>
    <w:rsid w:val="00F56AEA"/>
    <w:rsid w:val="00F722BC"/>
    <w:rsid w:val="00F72D38"/>
    <w:rsid w:val="00F72F0F"/>
    <w:rsid w:val="00F74466"/>
    <w:rsid w:val="00F75BE3"/>
    <w:rsid w:val="00F820D3"/>
    <w:rsid w:val="00F82107"/>
    <w:rsid w:val="00F8593E"/>
    <w:rsid w:val="00F87E83"/>
    <w:rsid w:val="00F95743"/>
    <w:rsid w:val="00F9664A"/>
    <w:rsid w:val="00FA717C"/>
    <w:rsid w:val="00FA75DB"/>
    <w:rsid w:val="00FB71FF"/>
    <w:rsid w:val="00FC1478"/>
    <w:rsid w:val="00FC3737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FF62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FF623B"/>
    <w:rPr>
      <w:rFonts w:ascii="Calibri" w:hAnsi="Calibri" w:cs="Times New Roman"/>
      <w:lang w:eastAsia="ru-RU"/>
    </w:rPr>
  </w:style>
  <w:style w:type="paragraph" w:customStyle="1" w:styleId="a9">
    <w:name w:val="Обычный + Черный"/>
    <w:basedOn w:val="a"/>
    <w:rsid w:val="0008289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6496E"/>
    <w:pPr>
      <w:ind w:left="720"/>
      <w:contextualSpacing/>
    </w:pPr>
  </w:style>
  <w:style w:type="table" w:styleId="ab">
    <w:name w:val="Table Grid"/>
    <w:basedOn w:val="a1"/>
    <w:uiPriority w:val="59"/>
    <w:locked/>
    <w:rsid w:val="0016496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evgeniya</cp:lastModifiedBy>
  <cp:revision>45</cp:revision>
  <cp:lastPrinted>2018-11-12T13:09:00Z</cp:lastPrinted>
  <dcterms:created xsi:type="dcterms:W3CDTF">2015-02-05T12:42:00Z</dcterms:created>
  <dcterms:modified xsi:type="dcterms:W3CDTF">2018-11-27T09:53:00Z</dcterms:modified>
</cp:coreProperties>
</file>