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2E8" w:rsidRPr="002363BF" w:rsidRDefault="00B662E8" w:rsidP="002E23EB">
      <w:pPr>
        <w:rPr>
          <w:b/>
          <w:sz w:val="28"/>
          <w:szCs w:val="28"/>
        </w:rPr>
      </w:pPr>
    </w:p>
    <w:p w:rsidR="007D326E" w:rsidRPr="002363BF" w:rsidRDefault="005E3D04" w:rsidP="008E3A00">
      <w:pPr>
        <w:ind w:firstLine="708"/>
        <w:jc w:val="center"/>
        <w:rPr>
          <w:b/>
          <w:sz w:val="28"/>
          <w:szCs w:val="28"/>
        </w:rPr>
      </w:pPr>
      <w:r w:rsidRPr="002363BF">
        <w:rPr>
          <w:b/>
          <w:sz w:val="28"/>
          <w:szCs w:val="28"/>
        </w:rPr>
        <w:t>Пояснительная записка о</w:t>
      </w:r>
      <w:r w:rsidR="00B200C8" w:rsidRPr="002363BF">
        <w:rPr>
          <w:b/>
          <w:sz w:val="28"/>
          <w:szCs w:val="28"/>
        </w:rPr>
        <w:t xml:space="preserve"> </w:t>
      </w:r>
      <w:r w:rsidR="007D326E" w:rsidRPr="002363BF">
        <w:rPr>
          <w:b/>
          <w:sz w:val="28"/>
          <w:szCs w:val="28"/>
        </w:rPr>
        <w:t xml:space="preserve"> ходе рассмотрения обращений граждан в</w:t>
      </w:r>
    </w:p>
    <w:p w:rsidR="007D326E" w:rsidRPr="002363BF" w:rsidRDefault="007D326E" w:rsidP="008E3A00">
      <w:pPr>
        <w:ind w:left="1416"/>
        <w:jc w:val="center"/>
        <w:rPr>
          <w:b/>
          <w:sz w:val="28"/>
          <w:szCs w:val="28"/>
        </w:rPr>
      </w:pPr>
      <w:r w:rsidRPr="002363BF">
        <w:rPr>
          <w:b/>
          <w:sz w:val="28"/>
          <w:szCs w:val="28"/>
        </w:rPr>
        <w:t>администрации муниципального образования</w:t>
      </w:r>
    </w:p>
    <w:p w:rsidR="00B200C8" w:rsidRPr="002363BF" w:rsidRDefault="007D326E" w:rsidP="008E3A00">
      <w:pPr>
        <w:jc w:val="center"/>
        <w:rPr>
          <w:b/>
          <w:sz w:val="28"/>
          <w:szCs w:val="28"/>
        </w:rPr>
      </w:pPr>
      <w:r w:rsidRPr="002363BF">
        <w:rPr>
          <w:b/>
          <w:sz w:val="28"/>
          <w:szCs w:val="28"/>
        </w:rPr>
        <w:t>Новокуб</w:t>
      </w:r>
      <w:r w:rsidR="00C822D9" w:rsidRPr="002363BF">
        <w:rPr>
          <w:b/>
          <w:sz w:val="28"/>
          <w:szCs w:val="28"/>
        </w:rPr>
        <w:t xml:space="preserve">анский район </w:t>
      </w:r>
      <w:r w:rsidR="008E3A00">
        <w:rPr>
          <w:b/>
          <w:sz w:val="28"/>
          <w:szCs w:val="28"/>
        </w:rPr>
        <w:t xml:space="preserve"> за 1 полугодие 2019 года</w:t>
      </w:r>
    </w:p>
    <w:p w:rsidR="00EE2A81" w:rsidRPr="002363BF" w:rsidRDefault="00EE2A81" w:rsidP="00381C72">
      <w:pPr>
        <w:rPr>
          <w:sz w:val="28"/>
          <w:szCs w:val="28"/>
        </w:rPr>
      </w:pPr>
    </w:p>
    <w:p w:rsidR="00B662E8" w:rsidRPr="002363BF" w:rsidRDefault="00100F44" w:rsidP="003235EF">
      <w:pPr>
        <w:ind w:firstLine="851"/>
        <w:jc w:val="both"/>
        <w:rPr>
          <w:color w:val="000000"/>
          <w:sz w:val="28"/>
          <w:szCs w:val="28"/>
        </w:rPr>
      </w:pPr>
      <w:r w:rsidRPr="002363BF">
        <w:rPr>
          <w:color w:val="000000"/>
          <w:sz w:val="28"/>
          <w:szCs w:val="28"/>
        </w:rPr>
        <w:t>В администрации муниципального образования Новокубанский район работа по рассмотрению обращений граждан осуществляется в соответствии с Конституцией РФ, Федеральным законом № 59-ФЗ «О порядке рассмотрения обращений граждан Российской Федерации»</w:t>
      </w:r>
      <w:r w:rsidR="0017608E" w:rsidRPr="002363BF">
        <w:rPr>
          <w:color w:val="000000"/>
          <w:sz w:val="28"/>
          <w:szCs w:val="28"/>
        </w:rPr>
        <w:t>, Федеральным законом №131-ФЗ «Об общих принципах организации местного самоуправления в РФ», Федеральным законом от 9 февраля 2009 года № 8-ФЗ (в редакции Федерального закона от 11 июля 2011 года № 200-ФЗ) «Об обеспечении доступа к информации о деятельности государственных органов и органов местного самоуправления», Законом Краснодарского края от 7 июня 2004 года № 717-КЗ «О местном самоуправлении в Краснодарском крае», Законом Краснодарского края</w:t>
      </w:r>
      <w:r w:rsidR="003235EF" w:rsidRPr="002363BF">
        <w:rPr>
          <w:color w:val="000000"/>
          <w:sz w:val="28"/>
          <w:szCs w:val="28"/>
        </w:rPr>
        <w:t xml:space="preserve"> от 28 июня 2007 года № 1270-КЗ «О дополнительных гарантиях реализации права граждан на обращение в Краснодарском крае». Утвержденным постановлением администрации муниципального образования Новокубанский район от 15 января 2018 года №15 Порядком работы с обращениями граждан с внесенными изменениями.</w:t>
      </w:r>
    </w:p>
    <w:p w:rsidR="003235EF" w:rsidRPr="002363BF" w:rsidRDefault="003235EF" w:rsidP="003235EF">
      <w:pPr>
        <w:ind w:firstLine="851"/>
        <w:jc w:val="both"/>
        <w:rPr>
          <w:color w:val="000000"/>
          <w:sz w:val="28"/>
          <w:szCs w:val="28"/>
        </w:rPr>
      </w:pPr>
    </w:p>
    <w:p w:rsidR="003235EF" w:rsidRPr="002363BF" w:rsidRDefault="003235EF" w:rsidP="003235EF">
      <w:pPr>
        <w:jc w:val="center"/>
        <w:rPr>
          <w:b/>
          <w:color w:val="000000"/>
          <w:sz w:val="28"/>
          <w:szCs w:val="28"/>
        </w:rPr>
      </w:pPr>
      <w:r w:rsidRPr="002363BF">
        <w:rPr>
          <w:b/>
          <w:color w:val="000000"/>
          <w:sz w:val="28"/>
          <w:szCs w:val="28"/>
        </w:rPr>
        <w:t>СТАТИСТИКА:</w:t>
      </w:r>
    </w:p>
    <w:p w:rsidR="00C96D74" w:rsidRPr="002363BF" w:rsidRDefault="00C96D74" w:rsidP="00C96D74">
      <w:pPr>
        <w:ind w:firstLine="708"/>
        <w:jc w:val="both"/>
        <w:rPr>
          <w:color w:val="000000"/>
          <w:sz w:val="28"/>
          <w:szCs w:val="28"/>
        </w:rPr>
      </w:pPr>
      <w:r w:rsidRPr="002363BF">
        <w:rPr>
          <w:color w:val="000000"/>
          <w:sz w:val="28"/>
          <w:szCs w:val="28"/>
        </w:rPr>
        <w:t xml:space="preserve">В администрацию муниципального образования Новокубанский район и администрации поселений Новокубанского района напрямую и через вышестоящие инстанции в </w:t>
      </w:r>
      <w:r w:rsidR="008E3A00">
        <w:rPr>
          <w:color w:val="000000"/>
          <w:sz w:val="28"/>
          <w:szCs w:val="28"/>
        </w:rPr>
        <w:t>1 полугодии 2019 года</w:t>
      </w:r>
      <w:r w:rsidRPr="002363BF">
        <w:rPr>
          <w:color w:val="000000"/>
          <w:sz w:val="28"/>
          <w:szCs w:val="28"/>
        </w:rPr>
        <w:t xml:space="preserve"> года поступило всего </w:t>
      </w:r>
      <w:r w:rsidR="00613355">
        <w:rPr>
          <w:sz w:val="28"/>
          <w:szCs w:val="28"/>
        </w:rPr>
        <w:t>1569</w:t>
      </w:r>
      <w:r w:rsidRPr="002363BF">
        <w:rPr>
          <w:color w:val="000000"/>
          <w:sz w:val="28"/>
          <w:szCs w:val="28"/>
        </w:rPr>
        <w:t xml:space="preserve"> обращений, из них:</w:t>
      </w:r>
    </w:p>
    <w:p w:rsidR="00C96D74" w:rsidRPr="002363BF" w:rsidRDefault="00613355" w:rsidP="00C96D74">
      <w:pPr>
        <w:ind w:firstLine="708"/>
        <w:jc w:val="both"/>
        <w:rPr>
          <w:color w:val="000000"/>
          <w:sz w:val="28"/>
          <w:szCs w:val="28"/>
        </w:rPr>
      </w:pPr>
      <w:r>
        <w:rPr>
          <w:color w:val="000000"/>
          <w:sz w:val="28"/>
          <w:szCs w:val="28"/>
        </w:rPr>
        <w:t>778</w:t>
      </w:r>
      <w:r w:rsidR="00C96D74" w:rsidRPr="002363BF">
        <w:rPr>
          <w:color w:val="000000"/>
          <w:sz w:val="28"/>
          <w:szCs w:val="28"/>
        </w:rPr>
        <w:t xml:space="preserve"> письменных (</w:t>
      </w:r>
      <w:r>
        <w:rPr>
          <w:color w:val="000000"/>
          <w:sz w:val="28"/>
          <w:szCs w:val="28"/>
        </w:rPr>
        <w:t>49,6</w:t>
      </w:r>
      <w:r w:rsidR="00C96D74" w:rsidRPr="002363BF">
        <w:rPr>
          <w:color w:val="000000"/>
          <w:sz w:val="28"/>
          <w:szCs w:val="28"/>
        </w:rPr>
        <w:t>% от всех обращений)</w:t>
      </w:r>
    </w:p>
    <w:p w:rsidR="00C96D74" w:rsidRPr="002363BF" w:rsidRDefault="00613355" w:rsidP="00C96D74">
      <w:pPr>
        <w:ind w:firstLine="708"/>
        <w:jc w:val="both"/>
        <w:rPr>
          <w:color w:val="000000"/>
          <w:sz w:val="28"/>
          <w:szCs w:val="28"/>
        </w:rPr>
      </w:pPr>
      <w:r>
        <w:rPr>
          <w:color w:val="000000"/>
          <w:sz w:val="28"/>
          <w:szCs w:val="28"/>
        </w:rPr>
        <w:t>791</w:t>
      </w:r>
      <w:r w:rsidR="00C96D74" w:rsidRPr="002363BF">
        <w:rPr>
          <w:color w:val="000000"/>
          <w:sz w:val="28"/>
          <w:szCs w:val="28"/>
        </w:rPr>
        <w:t xml:space="preserve"> устн</w:t>
      </w:r>
      <w:r>
        <w:rPr>
          <w:color w:val="000000"/>
          <w:sz w:val="28"/>
          <w:szCs w:val="28"/>
        </w:rPr>
        <w:t>ое</w:t>
      </w:r>
      <w:r w:rsidR="00C96D74" w:rsidRPr="002363BF">
        <w:rPr>
          <w:color w:val="000000"/>
          <w:sz w:val="28"/>
          <w:szCs w:val="28"/>
        </w:rPr>
        <w:t xml:space="preserve"> (</w:t>
      </w:r>
      <w:r>
        <w:rPr>
          <w:color w:val="000000"/>
          <w:sz w:val="28"/>
          <w:szCs w:val="28"/>
        </w:rPr>
        <w:t>50,4</w:t>
      </w:r>
      <w:r w:rsidR="00C96D74" w:rsidRPr="002363BF">
        <w:rPr>
          <w:color w:val="000000"/>
          <w:sz w:val="28"/>
          <w:szCs w:val="28"/>
        </w:rPr>
        <w:t>% от всех обращений).</w:t>
      </w:r>
    </w:p>
    <w:p w:rsidR="003907FD" w:rsidRPr="002363BF" w:rsidRDefault="00C96D74" w:rsidP="00C96D74">
      <w:pPr>
        <w:ind w:firstLine="708"/>
        <w:jc w:val="both"/>
        <w:rPr>
          <w:sz w:val="28"/>
          <w:szCs w:val="28"/>
        </w:rPr>
      </w:pPr>
      <w:r w:rsidRPr="002363BF">
        <w:rPr>
          <w:color w:val="000000"/>
          <w:sz w:val="28"/>
          <w:szCs w:val="28"/>
        </w:rPr>
        <w:t xml:space="preserve">Непосредственно в администрацию муниципального образования Новокубанский район поступило </w:t>
      </w:r>
      <w:r w:rsidR="00613355">
        <w:rPr>
          <w:color w:val="000000"/>
          <w:sz w:val="28"/>
          <w:szCs w:val="28"/>
        </w:rPr>
        <w:t>711</w:t>
      </w:r>
      <w:r w:rsidRPr="002363BF">
        <w:rPr>
          <w:color w:val="000000"/>
          <w:sz w:val="28"/>
          <w:szCs w:val="28"/>
        </w:rPr>
        <w:t xml:space="preserve"> обращений  </w:t>
      </w:r>
      <w:r w:rsidR="00613355">
        <w:rPr>
          <w:sz w:val="28"/>
          <w:szCs w:val="28"/>
        </w:rPr>
        <w:t>8</w:t>
      </w:r>
      <w:r w:rsidRPr="002363BF">
        <w:rPr>
          <w:sz w:val="28"/>
          <w:szCs w:val="28"/>
        </w:rPr>
        <w:t xml:space="preserve"> человек из 1 тыс. населения обращаются в органы местного самоуправления и </w:t>
      </w:r>
      <w:r w:rsidR="00613355">
        <w:rPr>
          <w:sz w:val="28"/>
          <w:szCs w:val="28"/>
        </w:rPr>
        <w:t>3</w:t>
      </w:r>
      <w:r w:rsidRPr="002363BF">
        <w:rPr>
          <w:sz w:val="28"/>
          <w:szCs w:val="28"/>
        </w:rPr>
        <w:t xml:space="preserve"> из 1 тыс.населения в вышестоящие инстанции.</w:t>
      </w:r>
    </w:p>
    <w:p w:rsidR="00740321" w:rsidRPr="002363BF" w:rsidRDefault="00613355" w:rsidP="00740321">
      <w:pPr>
        <w:ind w:firstLine="851"/>
        <w:jc w:val="both"/>
        <w:rPr>
          <w:b/>
          <w:sz w:val="28"/>
          <w:szCs w:val="28"/>
        </w:rPr>
      </w:pPr>
      <w:r>
        <w:rPr>
          <w:b/>
          <w:color w:val="000000"/>
          <w:sz w:val="28"/>
          <w:szCs w:val="28"/>
        </w:rPr>
        <w:t>473</w:t>
      </w:r>
      <w:r w:rsidR="00740321" w:rsidRPr="002363BF">
        <w:rPr>
          <w:color w:val="000000"/>
          <w:sz w:val="28"/>
          <w:szCs w:val="28"/>
        </w:rPr>
        <w:t xml:space="preserve"> письменных обращений (</w:t>
      </w:r>
      <w:r>
        <w:rPr>
          <w:color w:val="000000"/>
          <w:sz w:val="28"/>
          <w:szCs w:val="28"/>
        </w:rPr>
        <w:t>66,5</w:t>
      </w:r>
      <w:r w:rsidR="00740321" w:rsidRPr="002363BF">
        <w:rPr>
          <w:color w:val="000000"/>
          <w:sz w:val="28"/>
          <w:szCs w:val="28"/>
        </w:rPr>
        <w:t>%);</w:t>
      </w:r>
    </w:p>
    <w:p w:rsidR="00C96D74" w:rsidRPr="002363BF" w:rsidRDefault="00613355" w:rsidP="00740321">
      <w:pPr>
        <w:ind w:firstLine="851"/>
        <w:jc w:val="both"/>
        <w:rPr>
          <w:color w:val="000000"/>
          <w:sz w:val="28"/>
          <w:szCs w:val="28"/>
        </w:rPr>
      </w:pPr>
      <w:r>
        <w:rPr>
          <w:b/>
          <w:sz w:val="28"/>
          <w:szCs w:val="28"/>
        </w:rPr>
        <w:t>238</w:t>
      </w:r>
      <w:r w:rsidR="00740321" w:rsidRPr="002363BF">
        <w:rPr>
          <w:b/>
          <w:sz w:val="28"/>
          <w:szCs w:val="28"/>
        </w:rPr>
        <w:t xml:space="preserve"> </w:t>
      </w:r>
      <w:r w:rsidR="00740321" w:rsidRPr="002363BF">
        <w:rPr>
          <w:sz w:val="28"/>
          <w:szCs w:val="28"/>
        </w:rPr>
        <w:t>устны</w:t>
      </w:r>
      <w:r>
        <w:rPr>
          <w:sz w:val="28"/>
          <w:szCs w:val="28"/>
        </w:rPr>
        <w:t>х</w:t>
      </w:r>
      <w:r w:rsidR="00740321" w:rsidRPr="002363BF">
        <w:rPr>
          <w:sz w:val="28"/>
          <w:szCs w:val="28"/>
        </w:rPr>
        <w:t xml:space="preserve"> обращени</w:t>
      </w:r>
      <w:r>
        <w:rPr>
          <w:sz w:val="28"/>
          <w:szCs w:val="28"/>
        </w:rPr>
        <w:t>й</w:t>
      </w:r>
      <w:r w:rsidR="00740321" w:rsidRPr="002363BF">
        <w:rPr>
          <w:b/>
          <w:sz w:val="28"/>
          <w:szCs w:val="28"/>
        </w:rPr>
        <w:t xml:space="preserve"> </w:t>
      </w:r>
      <w:r w:rsidR="00740321" w:rsidRPr="002363BF">
        <w:rPr>
          <w:sz w:val="28"/>
          <w:szCs w:val="28"/>
        </w:rPr>
        <w:t>(</w:t>
      </w:r>
      <w:r>
        <w:rPr>
          <w:sz w:val="28"/>
          <w:szCs w:val="28"/>
        </w:rPr>
        <w:t>33,5</w:t>
      </w:r>
      <w:r w:rsidR="00740321" w:rsidRPr="002363BF">
        <w:rPr>
          <w:sz w:val="28"/>
          <w:szCs w:val="28"/>
        </w:rPr>
        <w:t>%).</w:t>
      </w:r>
    </w:p>
    <w:p w:rsidR="00496C35" w:rsidRPr="002363BF" w:rsidRDefault="00496C35" w:rsidP="00C96D74">
      <w:pPr>
        <w:ind w:firstLine="708"/>
        <w:jc w:val="both"/>
        <w:rPr>
          <w:color w:val="000000"/>
          <w:sz w:val="28"/>
          <w:szCs w:val="28"/>
        </w:rPr>
      </w:pPr>
    </w:p>
    <w:p w:rsidR="00B35402" w:rsidRPr="002363BF" w:rsidRDefault="006F768E" w:rsidP="00274368">
      <w:pPr>
        <w:numPr>
          <w:ilvl w:val="0"/>
          <w:numId w:val="4"/>
        </w:numPr>
        <w:jc w:val="center"/>
        <w:rPr>
          <w:sz w:val="28"/>
          <w:szCs w:val="28"/>
        </w:rPr>
      </w:pPr>
      <w:r w:rsidRPr="002363BF">
        <w:rPr>
          <w:b/>
          <w:color w:val="000000"/>
          <w:sz w:val="28"/>
          <w:szCs w:val="28"/>
        </w:rPr>
        <w:t>ПИСЬМЕННЫЕ ОБРАЩЕНИЯ</w:t>
      </w:r>
    </w:p>
    <w:p w:rsidR="00822468" w:rsidRPr="002363BF" w:rsidRDefault="00B35402" w:rsidP="00740321">
      <w:pPr>
        <w:ind w:firstLine="851"/>
        <w:jc w:val="both"/>
        <w:rPr>
          <w:sz w:val="28"/>
          <w:szCs w:val="28"/>
        </w:rPr>
      </w:pPr>
      <w:r w:rsidRPr="002363BF">
        <w:rPr>
          <w:color w:val="000000"/>
          <w:sz w:val="28"/>
          <w:szCs w:val="28"/>
        </w:rPr>
        <w:t xml:space="preserve"> Всего получено </w:t>
      </w:r>
      <w:r w:rsidR="00613355">
        <w:rPr>
          <w:color w:val="000000"/>
          <w:sz w:val="28"/>
          <w:szCs w:val="28"/>
        </w:rPr>
        <w:t>473</w:t>
      </w:r>
      <w:r w:rsidR="003907FD" w:rsidRPr="002363BF">
        <w:rPr>
          <w:color w:val="000000"/>
          <w:sz w:val="28"/>
          <w:szCs w:val="28"/>
        </w:rPr>
        <w:t xml:space="preserve"> </w:t>
      </w:r>
      <w:r w:rsidRPr="002363BF">
        <w:rPr>
          <w:color w:val="000000"/>
          <w:sz w:val="28"/>
          <w:szCs w:val="28"/>
        </w:rPr>
        <w:t>письменн</w:t>
      </w:r>
      <w:r w:rsidR="00613355">
        <w:rPr>
          <w:color w:val="000000"/>
          <w:sz w:val="28"/>
          <w:szCs w:val="28"/>
        </w:rPr>
        <w:t>ых</w:t>
      </w:r>
      <w:r w:rsidRPr="002363BF">
        <w:rPr>
          <w:color w:val="000000"/>
          <w:sz w:val="28"/>
          <w:szCs w:val="28"/>
        </w:rPr>
        <w:t xml:space="preserve"> обращени</w:t>
      </w:r>
      <w:r w:rsidR="00613355">
        <w:rPr>
          <w:color w:val="000000"/>
          <w:sz w:val="28"/>
          <w:szCs w:val="28"/>
        </w:rPr>
        <w:t>я</w:t>
      </w:r>
      <w:r w:rsidRPr="002363BF">
        <w:rPr>
          <w:color w:val="000000"/>
          <w:sz w:val="28"/>
          <w:szCs w:val="28"/>
        </w:rPr>
        <w:t xml:space="preserve"> </w:t>
      </w:r>
      <w:r w:rsidR="003907FD" w:rsidRPr="002363BF">
        <w:rPr>
          <w:color w:val="000000"/>
          <w:sz w:val="28"/>
          <w:szCs w:val="28"/>
        </w:rPr>
        <w:t>(</w:t>
      </w:r>
      <w:r w:rsidR="00613355">
        <w:rPr>
          <w:color w:val="000000"/>
          <w:sz w:val="28"/>
          <w:szCs w:val="28"/>
        </w:rPr>
        <w:t>66,5</w:t>
      </w:r>
      <w:r w:rsidR="003907FD" w:rsidRPr="002363BF">
        <w:rPr>
          <w:color w:val="000000"/>
          <w:sz w:val="28"/>
          <w:szCs w:val="28"/>
        </w:rPr>
        <w:t>% от всех видов обращений), в том числе:</w:t>
      </w:r>
    </w:p>
    <w:p w:rsidR="003907FD" w:rsidRDefault="003907FD" w:rsidP="003907FD">
      <w:pPr>
        <w:ind w:firstLine="1068"/>
        <w:jc w:val="both"/>
        <w:rPr>
          <w:sz w:val="28"/>
          <w:szCs w:val="28"/>
        </w:rPr>
      </w:pPr>
      <w:r w:rsidRPr="002363BF">
        <w:rPr>
          <w:color w:val="000000"/>
          <w:sz w:val="28"/>
          <w:szCs w:val="28"/>
        </w:rPr>
        <w:t>-</w:t>
      </w:r>
      <w:r w:rsidRPr="002363BF">
        <w:rPr>
          <w:sz w:val="28"/>
          <w:szCs w:val="28"/>
        </w:rPr>
        <w:t xml:space="preserve"> </w:t>
      </w:r>
      <w:r w:rsidR="00613355">
        <w:rPr>
          <w:sz w:val="28"/>
          <w:szCs w:val="28"/>
        </w:rPr>
        <w:t>264</w:t>
      </w:r>
      <w:r w:rsidRPr="002363BF">
        <w:rPr>
          <w:sz w:val="28"/>
          <w:szCs w:val="28"/>
        </w:rPr>
        <w:t xml:space="preserve"> письменн</w:t>
      </w:r>
      <w:r w:rsidR="00613355">
        <w:rPr>
          <w:sz w:val="28"/>
          <w:szCs w:val="28"/>
        </w:rPr>
        <w:t>ых</w:t>
      </w:r>
      <w:r w:rsidRPr="002363BF">
        <w:rPr>
          <w:sz w:val="28"/>
          <w:szCs w:val="28"/>
        </w:rPr>
        <w:t xml:space="preserve"> обращени</w:t>
      </w:r>
      <w:r w:rsidR="00613355">
        <w:rPr>
          <w:sz w:val="28"/>
          <w:szCs w:val="28"/>
        </w:rPr>
        <w:t>й</w:t>
      </w:r>
      <w:r w:rsidRPr="002363BF">
        <w:rPr>
          <w:sz w:val="28"/>
          <w:szCs w:val="28"/>
        </w:rPr>
        <w:t xml:space="preserve"> поступило от вышестоящих инстанций, это </w:t>
      </w:r>
      <w:r w:rsidR="00613355">
        <w:rPr>
          <w:sz w:val="28"/>
          <w:szCs w:val="28"/>
        </w:rPr>
        <w:t>55,8</w:t>
      </w:r>
      <w:r w:rsidRPr="002363BF">
        <w:rPr>
          <w:sz w:val="28"/>
          <w:szCs w:val="28"/>
        </w:rPr>
        <w:t xml:space="preserve"> % от всех письменных обращений, поступивших в адрес администрации района</w:t>
      </w:r>
      <w:r w:rsidR="00613355">
        <w:rPr>
          <w:sz w:val="28"/>
          <w:szCs w:val="28"/>
        </w:rPr>
        <w:t>.</w:t>
      </w:r>
    </w:p>
    <w:p w:rsidR="00613355" w:rsidRPr="002363BF" w:rsidRDefault="00613355" w:rsidP="003907FD">
      <w:pPr>
        <w:ind w:firstLine="1068"/>
        <w:jc w:val="both"/>
        <w:rPr>
          <w:sz w:val="28"/>
          <w:szCs w:val="28"/>
        </w:rPr>
      </w:pPr>
    </w:p>
    <w:p w:rsidR="00A537CF" w:rsidRPr="002363BF" w:rsidRDefault="00A537CF" w:rsidP="003907FD">
      <w:pPr>
        <w:ind w:firstLine="1068"/>
        <w:jc w:val="both"/>
        <w:rPr>
          <w:sz w:val="28"/>
          <w:szCs w:val="28"/>
        </w:rPr>
      </w:pPr>
    </w:p>
    <w:p w:rsidR="00006F93" w:rsidRPr="002363BF" w:rsidRDefault="00A3473B" w:rsidP="00CB200A">
      <w:pPr>
        <w:ind w:firstLine="567"/>
        <w:jc w:val="both"/>
        <w:rPr>
          <w:b/>
          <w:sz w:val="28"/>
          <w:szCs w:val="28"/>
        </w:rPr>
      </w:pPr>
      <w:r>
        <w:rPr>
          <w:b/>
          <w:noProof/>
          <w:sz w:val="28"/>
          <w:szCs w:val="28"/>
        </w:rPr>
        <w:lastRenderedPageBreak/>
        <w:drawing>
          <wp:inline distT="0" distB="0" distL="0" distR="0">
            <wp:extent cx="5318934" cy="3299885"/>
            <wp:effectExtent l="13423" t="6560" r="5453"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B200A" w:rsidRDefault="00CB200A" w:rsidP="00B35402">
      <w:pPr>
        <w:ind w:left="568"/>
        <w:jc w:val="both"/>
        <w:rPr>
          <w:sz w:val="28"/>
          <w:szCs w:val="28"/>
        </w:rPr>
      </w:pPr>
    </w:p>
    <w:p w:rsidR="00A537CF" w:rsidRPr="002363BF" w:rsidRDefault="006A0AE6" w:rsidP="00B35402">
      <w:pPr>
        <w:ind w:left="568"/>
        <w:jc w:val="both"/>
        <w:rPr>
          <w:sz w:val="28"/>
          <w:szCs w:val="28"/>
        </w:rPr>
      </w:pPr>
      <w:r w:rsidRPr="002363BF">
        <w:rPr>
          <w:sz w:val="28"/>
          <w:szCs w:val="28"/>
        </w:rPr>
        <w:t xml:space="preserve">- </w:t>
      </w:r>
      <w:r w:rsidR="00613355">
        <w:rPr>
          <w:sz w:val="28"/>
          <w:szCs w:val="28"/>
        </w:rPr>
        <w:t>209</w:t>
      </w:r>
      <w:r w:rsidR="00006F93" w:rsidRPr="002363BF">
        <w:rPr>
          <w:sz w:val="28"/>
          <w:szCs w:val="28"/>
        </w:rPr>
        <w:t xml:space="preserve"> письменных обращений поступило непосредственно в администрацию района от граждан муниципального образования Новокубанский район</w:t>
      </w:r>
      <w:r w:rsidR="00A71AF7" w:rsidRPr="002363BF">
        <w:rPr>
          <w:sz w:val="28"/>
          <w:szCs w:val="28"/>
        </w:rPr>
        <w:t xml:space="preserve"> (</w:t>
      </w:r>
      <w:r w:rsidR="00613355">
        <w:rPr>
          <w:sz w:val="28"/>
          <w:szCs w:val="28"/>
        </w:rPr>
        <w:t xml:space="preserve">44,2 </w:t>
      </w:r>
      <w:r w:rsidR="00A71AF7" w:rsidRPr="002363BF">
        <w:rPr>
          <w:sz w:val="28"/>
          <w:szCs w:val="28"/>
        </w:rPr>
        <w:t xml:space="preserve">% от </w:t>
      </w:r>
      <w:r w:rsidR="00613355">
        <w:rPr>
          <w:sz w:val="28"/>
          <w:szCs w:val="28"/>
        </w:rPr>
        <w:t>всех письменных обращений</w:t>
      </w:r>
      <w:r w:rsidR="00740321" w:rsidRPr="002363BF">
        <w:rPr>
          <w:sz w:val="28"/>
          <w:szCs w:val="28"/>
        </w:rPr>
        <w:t>):</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52"/>
        <w:gridCol w:w="2127"/>
        <w:gridCol w:w="1275"/>
      </w:tblGrid>
      <w:tr w:rsidR="00356441" w:rsidRPr="002363BF" w:rsidTr="007F75B8">
        <w:trPr>
          <w:trHeight w:val="385"/>
        </w:trPr>
        <w:tc>
          <w:tcPr>
            <w:tcW w:w="6252" w:type="dxa"/>
            <w:shd w:val="clear" w:color="auto" w:fill="auto"/>
            <w:hideMark/>
          </w:tcPr>
          <w:p w:rsidR="00356441" w:rsidRPr="002363BF" w:rsidRDefault="00356441">
            <w:pPr>
              <w:rPr>
                <w:b/>
                <w:bCs/>
              </w:rPr>
            </w:pPr>
            <w:r w:rsidRPr="002363BF">
              <w:rPr>
                <w:b/>
                <w:bCs/>
                <w:u w:val="single"/>
              </w:rPr>
              <w:t xml:space="preserve">местные обращения, </w:t>
            </w:r>
            <w:r w:rsidRPr="002363BF">
              <w:rPr>
                <w:b/>
                <w:bCs/>
              </w:rPr>
              <w:t>в том числе:</w:t>
            </w:r>
          </w:p>
        </w:tc>
        <w:tc>
          <w:tcPr>
            <w:tcW w:w="2127" w:type="dxa"/>
            <w:shd w:val="clear" w:color="auto" w:fill="auto"/>
            <w:hideMark/>
          </w:tcPr>
          <w:p w:rsidR="00356441" w:rsidRPr="002363BF" w:rsidRDefault="00613355">
            <w:pPr>
              <w:jc w:val="center"/>
              <w:rPr>
                <w:b/>
                <w:bCs/>
              </w:rPr>
            </w:pPr>
            <w:r>
              <w:rPr>
                <w:b/>
                <w:bCs/>
              </w:rPr>
              <w:t>447</w:t>
            </w:r>
          </w:p>
        </w:tc>
        <w:tc>
          <w:tcPr>
            <w:tcW w:w="1275" w:type="dxa"/>
            <w:shd w:val="clear" w:color="auto" w:fill="auto"/>
            <w:hideMark/>
          </w:tcPr>
          <w:p w:rsidR="00356441" w:rsidRPr="002363BF" w:rsidRDefault="00613355">
            <w:pPr>
              <w:jc w:val="center"/>
              <w:rPr>
                <w:b/>
                <w:bCs/>
              </w:rPr>
            </w:pPr>
            <w:r>
              <w:rPr>
                <w:b/>
                <w:bCs/>
              </w:rPr>
              <w:t>44,2</w:t>
            </w:r>
            <w:r w:rsidR="00356441" w:rsidRPr="002363BF">
              <w:rPr>
                <w:b/>
                <w:bCs/>
              </w:rPr>
              <w:t>%</w:t>
            </w:r>
          </w:p>
        </w:tc>
      </w:tr>
      <w:tr w:rsidR="00356441" w:rsidRPr="002363BF" w:rsidTr="007F75B8">
        <w:trPr>
          <w:trHeight w:val="615"/>
        </w:trPr>
        <w:tc>
          <w:tcPr>
            <w:tcW w:w="6252" w:type="dxa"/>
            <w:shd w:val="clear" w:color="auto" w:fill="auto"/>
            <w:vAlign w:val="center"/>
            <w:hideMark/>
          </w:tcPr>
          <w:p w:rsidR="00356441" w:rsidRPr="002363BF" w:rsidRDefault="00356441">
            <w:pPr>
              <w:rPr>
                <w:b/>
                <w:bCs/>
                <w:iCs/>
              </w:rPr>
            </w:pPr>
            <w:r w:rsidRPr="002363BF">
              <w:rPr>
                <w:b/>
                <w:bCs/>
                <w:iCs/>
              </w:rPr>
              <w:t>количество обращений на районном уровне от поселений, на 1 тыс. населения</w:t>
            </w:r>
          </w:p>
        </w:tc>
        <w:tc>
          <w:tcPr>
            <w:tcW w:w="2127" w:type="dxa"/>
            <w:shd w:val="clear" w:color="auto" w:fill="auto"/>
            <w:hideMark/>
          </w:tcPr>
          <w:p w:rsidR="00356441" w:rsidRPr="002363BF" w:rsidRDefault="00613355">
            <w:pPr>
              <w:jc w:val="center"/>
            </w:pPr>
            <w:r>
              <w:t>5</w:t>
            </w:r>
          </w:p>
        </w:tc>
        <w:tc>
          <w:tcPr>
            <w:tcW w:w="1275" w:type="dxa"/>
            <w:shd w:val="clear" w:color="auto" w:fill="auto"/>
            <w:hideMark/>
          </w:tcPr>
          <w:p w:rsidR="00356441" w:rsidRPr="002363BF" w:rsidRDefault="00356441">
            <w:pPr>
              <w:jc w:val="center"/>
              <w:rPr>
                <w:b/>
                <w:bCs/>
                <w:iCs/>
              </w:rPr>
            </w:pPr>
            <w:r w:rsidRPr="002363BF">
              <w:rPr>
                <w:b/>
                <w:bCs/>
                <w:iCs/>
              </w:rPr>
              <w:t> </w:t>
            </w:r>
          </w:p>
        </w:tc>
      </w:tr>
      <w:tr w:rsidR="00356441" w:rsidRPr="002363BF" w:rsidTr="007F75B8">
        <w:trPr>
          <w:trHeight w:val="555"/>
        </w:trPr>
        <w:tc>
          <w:tcPr>
            <w:tcW w:w="6252" w:type="dxa"/>
            <w:shd w:val="clear" w:color="auto" w:fill="auto"/>
            <w:vAlign w:val="center"/>
            <w:hideMark/>
          </w:tcPr>
          <w:p w:rsidR="00356441" w:rsidRPr="002363BF" w:rsidRDefault="00356441">
            <w:pPr>
              <w:rPr>
                <w:b/>
                <w:bCs/>
                <w:iCs/>
              </w:rPr>
            </w:pPr>
            <w:r w:rsidRPr="002363BF">
              <w:rPr>
                <w:b/>
                <w:bCs/>
                <w:iCs/>
              </w:rPr>
              <w:t>письменные</w:t>
            </w:r>
          </w:p>
        </w:tc>
        <w:tc>
          <w:tcPr>
            <w:tcW w:w="2127" w:type="dxa"/>
            <w:shd w:val="clear" w:color="auto" w:fill="auto"/>
            <w:hideMark/>
          </w:tcPr>
          <w:p w:rsidR="00356441" w:rsidRPr="002363BF" w:rsidRDefault="00613355">
            <w:pPr>
              <w:jc w:val="center"/>
              <w:rPr>
                <w:b/>
                <w:bCs/>
              </w:rPr>
            </w:pPr>
            <w:r>
              <w:rPr>
                <w:b/>
                <w:bCs/>
              </w:rPr>
              <w:t>209</w:t>
            </w:r>
          </w:p>
        </w:tc>
        <w:tc>
          <w:tcPr>
            <w:tcW w:w="1275" w:type="dxa"/>
            <w:shd w:val="clear" w:color="auto" w:fill="auto"/>
            <w:hideMark/>
          </w:tcPr>
          <w:p w:rsidR="00356441" w:rsidRPr="002363BF" w:rsidRDefault="00613355">
            <w:pPr>
              <w:jc w:val="center"/>
              <w:rPr>
                <w:b/>
                <w:bCs/>
                <w:iCs/>
              </w:rPr>
            </w:pPr>
            <w:r>
              <w:rPr>
                <w:b/>
                <w:bCs/>
                <w:iCs/>
              </w:rPr>
              <w:t>46,8</w:t>
            </w:r>
            <w:r w:rsidR="00356441" w:rsidRPr="002363BF">
              <w:rPr>
                <w:b/>
                <w:bCs/>
                <w:iCs/>
              </w:rPr>
              <w:t>%</w:t>
            </w:r>
          </w:p>
        </w:tc>
      </w:tr>
      <w:tr w:rsidR="00356441" w:rsidRPr="002363BF" w:rsidTr="007F75B8">
        <w:trPr>
          <w:trHeight w:val="510"/>
        </w:trPr>
        <w:tc>
          <w:tcPr>
            <w:tcW w:w="6252" w:type="dxa"/>
            <w:shd w:val="clear" w:color="auto" w:fill="auto"/>
            <w:hideMark/>
          </w:tcPr>
          <w:p w:rsidR="00356441" w:rsidRPr="002363BF" w:rsidRDefault="00356441">
            <w:pPr>
              <w:rPr>
                <w:b/>
                <w:bCs/>
                <w:iCs/>
              </w:rPr>
            </w:pPr>
            <w:r w:rsidRPr="002363BF">
              <w:rPr>
                <w:b/>
                <w:bCs/>
                <w:iCs/>
              </w:rPr>
              <w:t>из них рассмотрено:</w:t>
            </w:r>
          </w:p>
        </w:tc>
        <w:tc>
          <w:tcPr>
            <w:tcW w:w="2127" w:type="dxa"/>
            <w:shd w:val="clear" w:color="auto" w:fill="auto"/>
            <w:hideMark/>
          </w:tcPr>
          <w:p w:rsidR="00356441" w:rsidRPr="002363BF" w:rsidRDefault="00613355">
            <w:pPr>
              <w:jc w:val="center"/>
              <w:rPr>
                <w:b/>
                <w:bCs/>
              </w:rPr>
            </w:pPr>
            <w:r>
              <w:rPr>
                <w:b/>
                <w:bCs/>
              </w:rPr>
              <w:t>194</w:t>
            </w:r>
          </w:p>
        </w:tc>
        <w:tc>
          <w:tcPr>
            <w:tcW w:w="1275" w:type="dxa"/>
            <w:shd w:val="clear" w:color="auto" w:fill="auto"/>
            <w:hideMark/>
          </w:tcPr>
          <w:p w:rsidR="00356441" w:rsidRPr="002363BF" w:rsidRDefault="00613355">
            <w:pPr>
              <w:jc w:val="center"/>
              <w:rPr>
                <w:b/>
                <w:bCs/>
                <w:iCs/>
              </w:rPr>
            </w:pPr>
            <w:r>
              <w:rPr>
                <w:b/>
                <w:bCs/>
                <w:iCs/>
              </w:rPr>
              <w:t>92,8</w:t>
            </w:r>
            <w:r w:rsidR="00356441" w:rsidRPr="002363BF">
              <w:rPr>
                <w:b/>
                <w:bCs/>
                <w:iCs/>
              </w:rPr>
              <w:t>%</w:t>
            </w:r>
          </w:p>
        </w:tc>
      </w:tr>
    </w:tbl>
    <w:p w:rsidR="00A71AF7" w:rsidRPr="002363BF" w:rsidRDefault="00015237" w:rsidP="00015237">
      <w:pPr>
        <w:ind w:firstLine="851"/>
        <w:jc w:val="both"/>
        <w:rPr>
          <w:sz w:val="28"/>
          <w:szCs w:val="28"/>
        </w:rPr>
      </w:pPr>
      <w:r w:rsidRPr="002363BF">
        <w:rPr>
          <w:sz w:val="28"/>
          <w:szCs w:val="28"/>
        </w:rPr>
        <w:t xml:space="preserve">Всего органами </w:t>
      </w:r>
      <w:r w:rsidR="00A71AF7" w:rsidRPr="002363BF">
        <w:rPr>
          <w:sz w:val="28"/>
          <w:szCs w:val="28"/>
        </w:rPr>
        <w:t xml:space="preserve">местного самоуправления (района и поселений) получено </w:t>
      </w:r>
      <w:r w:rsidR="00613355">
        <w:rPr>
          <w:sz w:val="28"/>
          <w:szCs w:val="28"/>
        </w:rPr>
        <w:t>778</w:t>
      </w:r>
      <w:r w:rsidR="00C6006F" w:rsidRPr="002363BF">
        <w:rPr>
          <w:sz w:val="28"/>
          <w:szCs w:val="28"/>
        </w:rPr>
        <w:t xml:space="preserve"> письменных обращений.</w:t>
      </w:r>
    </w:p>
    <w:p w:rsidR="00740321" w:rsidRPr="002363BF" w:rsidRDefault="00740321" w:rsidP="00A71AF7">
      <w:pPr>
        <w:ind w:left="708"/>
        <w:jc w:val="both"/>
        <w:rPr>
          <w:sz w:val="28"/>
          <w:szCs w:val="28"/>
        </w:rPr>
      </w:pPr>
    </w:p>
    <w:p w:rsidR="006F768E" w:rsidRPr="00CB200A" w:rsidRDefault="006F768E" w:rsidP="00274368">
      <w:pPr>
        <w:numPr>
          <w:ilvl w:val="0"/>
          <w:numId w:val="4"/>
        </w:numPr>
        <w:jc w:val="center"/>
        <w:rPr>
          <w:sz w:val="28"/>
          <w:szCs w:val="28"/>
        </w:rPr>
      </w:pPr>
      <w:r w:rsidRPr="002363BF">
        <w:rPr>
          <w:b/>
          <w:sz w:val="28"/>
          <w:szCs w:val="28"/>
        </w:rPr>
        <w:t>ПРИЕМ ГРАЖДАН</w:t>
      </w:r>
    </w:p>
    <w:p w:rsidR="00CB200A" w:rsidRPr="002363BF" w:rsidRDefault="00CB200A" w:rsidP="00CB200A">
      <w:pPr>
        <w:numPr>
          <w:ilvl w:val="1"/>
          <w:numId w:val="5"/>
        </w:numPr>
        <w:ind w:left="0" w:firstLine="851"/>
        <w:jc w:val="both"/>
        <w:rPr>
          <w:sz w:val="28"/>
          <w:szCs w:val="28"/>
        </w:rPr>
      </w:pPr>
      <w:r>
        <w:rPr>
          <w:sz w:val="28"/>
          <w:szCs w:val="28"/>
        </w:rPr>
        <w:t>На личных приемах</w:t>
      </w:r>
      <w:r w:rsidRPr="002363BF">
        <w:rPr>
          <w:sz w:val="28"/>
          <w:szCs w:val="28"/>
        </w:rPr>
        <w:t xml:space="preserve"> (устные обращения): всего </w:t>
      </w:r>
      <w:r>
        <w:rPr>
          <w:sz w:val="28"/>
          <w:szCs w:val="28"/>
        </w:rPr>
        <w:t>238</w:t>
      </w:r>
      <w:r w:rsidRPr="002363BF">
        <w:rPr>
          <w:sz w:val="28"/>
          <w:szCs w:val="28"/>
        </w:rPr>
        <w:t xml:space="preserve">- </w:t>
      </w:r>
      <w:r>
        <w:rPr>
          <w:sz w:val="28"/>
          <w:szCs w:val="28"/>
        </w:rPr>
        <w:t>33,5</w:t>
      </w:r>
      <w:r w:rsidRPr="002363BF">
        <w:rPr>
          <w:sz w:val="28"/>
          <w:szCs w:val="28"/>
        </w:rPr>
        <w:t xml:space="preserve">% от всех обращений, поступивших в адрес администрации района (на </w:t>
      </w:r>
      <w:r>
        <w:rPr>
          <w:sz w:val="28"/>
          <w:szCs w:val="28"/>
        </w:rPr>
        <w:t>27,3</w:t>
      </w:r>
      <w:r w:rsidRPr="002363BF">
        <w:rPr>
          <w:sz w:val="28"/>
          <w:szCs w:val="28"/>
        </w:rPr>
        <w:t xml:space="preserve">% </w:t>
      </w:r>
      <w:r>
        <w:rPr>
          <w:sz w:val="28"/>
          <w:szCs w:val="28"/>
        </w:rPr>
        <w:t>больше</w:t>
      </w:r>
      <w:r w:rsidRPr="002363BF">
        <w:rPr>
          <w:sz w:val="28"/>
          <w:szCs w:val="28"/>
        </w:rPr>
        <w:t xml:space="preserve">, чем </w:t>
      </w:r>
      <w:r>
        <w:rPr>
          <w:sz w:val="28"/>
          <w:szCs w:val="28"/>
        </w:rPr>
        <w:t>за аналогичный период</w:t>
      </w:r>
      <w:r w:rsidRPr="002363BF">
        <w:rPr>
          <w:sz w:val="28"/>
          <w:szCs w:val="28"/>
        </w:rPr>
        <w:t xml:space="preserve"> 201</w:t>
      </w:r>
      <w:r>
        <w:rPr>
          <w:sz w:val="28"/>
          <w:szCs w:val="28"/>
        </w:rPr>
        <w:t>8</w:t>
      </w:r>
      <w:r w:rsidRPr="002363BF">
        <w:rPr>
          <w:sz w:val="28"/>
          <w:szCs w:val="28"/>
        </w:rPr>
        <w:t xml:space="preserve"> год</w:t>
      </w:r>
      <w:r>
        <w:rPr>
          <w:sz w:val="28"/>
          <w:szCs w:val="28"/>
        </w:rPr>
        <w:t>а</w:t>
      </w:r>
      <w:r w:rsidRPr="002363BF">
        <w:rPr>
          <w:sz w:val="28"/>
          <w:szCs w:val="28"/>
        </w:rPr>
        <w:t>), в том числе:</w:t>
      </w:r>
    </w:p>
    <w:p w:rsidR="00CB200A" w:rsidRPr="002363BF" w:rsidRDefault="00CB200A" w:rsidP="00CB200A">
      <w:pPr>
        <w:numPr>
          <w:ilvl w:val="2"/>
          <w:numId w:val="5"/>
        </w:numPr>
        <w:ind w:left="0" w:firstLine="851"/>
        <w:jc w:val="both"/>
        <w:rPr>
          <w:sz w:val="28"/>
          <w:szCs w:val="28"/>
        </w:rPr>
      </w:pPr>
      <w:r w:rsidRPr="002363BF">
        <w:rPr>
          <w:sz w:val="28"/>
          <w:szCs w:val="28"/>
        </w:rPr>
        <w:t xml:space="preserve">принято лично главой района </w:t>
      </w:r>
      <w:r>
        <w:rPr>
          <w:sz w:val="28"/>
          <w:szCs w:val="28"/>
        </w:rPr>
        <w:t>79 человек</w:t>
      </w:r>
      <w:r w:rsidRPr="002363BF">
        <w:rPr>
          <w:sz w:val="28"/>
          <w:szCs w:val="28"/>
        </w:rPr>
        <w:t>, в том числе:</w:t>
      </w:r>
    </w:p>
    <w:p w:rsidR="00CB200A" w:rsidRPr="002363BF" w:rsidRDefault="00CB200A" w:rsidP="00CB200A">
      <w:pPr>
        <w:numPr>
          <w:ilvl w:val="0"/>
          <w:numId w:val="6"/>
        </w:numPr>
        <w:jc w:val="both"/>
        <w:rPr>
          <w:sz w:val="28"/>
          <w:szCs w:val="28"/>
        </w:rPr>
      </w:pPr>
      <w:r w:rsidRPr="002363BF">
        <w:rPr>
          <w:sz w:val="28"/>
          <w:szCs w:val="28"/>
        </w:rPr>
        <w:t xml:space="preserve">личный прием: проведено </w:t>
      </w:r>
      <w:r>
        <w:rPr>
          <w:sz w:val="28"/>
          <w:szCs w:val="28"/>
        </w:rPr>
        <w:t>15</w:t>
      </w:r>
      <w:r w:rsidRPr="002363BF">
        <w:rPr>
          <w:sz w:val="28"/>
          <w:szCs w:val="28"/>
        </w:rPr>
        <w:t xml:space="preserve"> прием</w:t>
      </w:r>
      <w:r>
        <w:rPr>
          <w:sz w:val="28"/>
          <w:szCs w:val="28"/>
        </w:rPr>
        <w:t>ов</w:t>
      </w:r>
      <w:r w:rsidRPr="002363BF">
        <w:rPr>
          <w:sz w:val="28"/>
          <w:szCs w:val="28"/>
        </w:rPr>
        <w:t xml:space="preserve">, принято  </w:t>
      </w:r>
      <w:r>
        <w:rPr>
          <w:sz w:val="28"/>
          <w:szCs w:val="28"/>
        </w:rPr>
        <w:t>35</w:t>
      </w:r>
      <w:r w:rsidRPr="002363BF">
        <w:rPr>
          <w:sz w:val="28"/>
          <w:szCs w:val="28"/>
        </w:rPr>
        <w:t xml:space="preserve"> человек; </w:t>
      </w:r>
    </w:p>
    <w:p w:rsidR="00CB200A" w:rsidRPr="002363BF" w:rsidRDefault="00CB200A" w:rsidP="00CB200A">
      <w:pPr>
        <w:numPr>
          <w:ilvl w:val="0"/>
          <w:numId w:val="6"/>
        </w:numPr>
        <w:jc w:val="both"/>
        <w:rPr>
          <w:sz w:val="28"/>
          <w:szCs w:val="28"/>
        </w:rPr>
      </w:pPr>
      <w:r w:rsidRPr="002363BF">
        <w:rPr>
          <w:sz w:val="28"/>
          <w:szCs w:val="28"/>
        </w:rPr>
        <w:t xml:space="preserve">выездной прием главы: </w:t>
      </w:r>
      <w:r>
        <w:rPr>
          <w:sz w:val="28"/>
          <w:szCs w:val="28"/>
        </w:rPr>
        <w:t>11</w:t>
      </w:r>
      <w:r w:rsidRPr="002363BF">
        <w:rPr>
          <w:sz w:val="28"/>
          <w:szCs w:val="28"/>
        </w:rPr>
        <w:t xml:space="preserve"> выездных приемов граждан, на которых принято </w:t>
      </w:r>
      <w:r>
        <w:rPr>
          <w:sz w:val="28"/>
          <w:szCs w:val="28"/>
        </w:rPr>
        <w:t>44</w:t>
      </w:r>
      <w:r w:rsidRPr="002363BF">
        <w:rPr>
          <w:sz w:val="28"/>
          <w:szCs w:val="28"/>
        </w:rPr>
        <w:t xml:space="preserve"> человека, в поселениях:</w:t>
      </w:r>
    </w:p>
    <w:p w:rsidR="00CB200A" w:rsidRPr="002363BF" w:rsidRDefault="00CB200A" w:rsidP="00CB200A">
      <w:pPr>
        <w:numPr>
          <w:ilvl w:val="2"/>
          <w:numId w:val="5"/>
        </w:numPr>
        <w:ind w:left="0" w:firstLine="851"/>
        <w:jc w:val="both"/>
        <w:rPr>
          <w:sz w:val="28"/>
          <w:szCs w:val="28"/>
        </w:rPr>
      </w:pPr>
      <w:r w:rsidRPr="002363BF">
        <w:rPr>
          <w:sz w:val="28"/>
          <w:szCs w:val="28"/>
        </w:rPr>
        <w:t xml:space="preserve">Приняты заместителями главы района- </w:t>
      </w:r>
      <w:r>
        <w:rPr>
          <w:sz w:val="28"/>
          <w:szCs w:val="28"/>
        </w:rPr>
        <w:t>93</w:t>
      </w:r>
      <w:r w:rsidRPr="002363BF">
        <w:rPr>
          <w:sz w:val="28"/>
          <w:szCs w:val="28"/>
        </w:rPr>
        <w:t xml:space="preserve"> человек</w:t>
      </w:r>
      <w:r>
        <w:rPr>
          <w:sz w:val="28"/>
          <w:szCs w:val="28"/>
        </w:rPr>
        <w:t>а</w:t>
      </w:r>
      <w:r w:rsidRPr="002363BF">
        <w:rPr>
          <w:sz w:val="28"/>
          <w:szCs w:val="28"/>
        </w:rPr>
        <w:t xml:space="preserve"> на </w:t>
      </w:r>
      <w:r>
        <w:rPr>
          <w:sz w:val="28"/>
          <w:szCs w:val="28"/>
        </w:rPr>
        <w:t>31,7</w:t>
      </w:r>
      <w:r w:rsidRPr="002363BF">
        <w:rPr>
          <w:sz w:val="28"/>
          <w:szCs w:val="28"/>
        </w:rPr>
        <w:t xml:space="preserve">% больше, чем </w:t>
      </w:r>
      <w:r>
        <w:rPr>
          <w:sz w:val="28"/>
          <w:szCs w:val="28"/>
        </w:rPr>
        <w:t xml:space="preserve">за аналогичный период </w:t>
      </w:r>
      <w:r w:rsidRPr="002363BF">
        <w:rPr>
          <w:sz w:val="28"/>
          <w:szCs w:val="28"/>
        </w:rPr>
        <w:t xml:space="preserve"> 201</w:t>
      </w:r>
      <w:r>
        <w:rPr>
          <w:sz w:val="28"/>
          <w:szCs w:val="28"/>
        </w:rPr>
        <w:t>8</w:t>
      </w:r>
      <w:r w:rsidRPr="002363BF">
        <w:rPr>
          <w:sz w:val="28"/>
          <w:szCs w:val="28"/>
        </w:rPr>
        <w:t xml:space="preserve"> год</w:t>
      </w:r>
      <w:r>
        <w:rPr>
          <w:sz w:val="28"/>
          <w:szCs w:val="28"/>
        </w:rPr>
        <w:t>а</w:t>
      </w:r>
      <w:r w:rsidRPr="002363BF">
        <w:rPr>
          <w:sz w:val="28"/>
          <w:szCs w:val="28"/>
        </w:rPr>
        <w:t>.</w:t>
      </w:r>
    </w:p>
    <w:p w:rsidR="00CB200A" w:rsidRPr="008B6FB3" w:rsidRDefault="00CB200A" w:rsidP="00CB200A">
      <w:pPr>
        <w:numPr>
          <w:ilvl w:val="2"/>
          <w:numId w:val="5"/>
        </w:numPr>
        <w:ind w:left="0" w:firstLine="851"/>
        <w:jc w:val="both"/>
        <w:rPr>
          <w:sz w:val="28"/>
          <w:szCs w:val="28"/>
        </w:rPr>
      </w:pPr>
      <w:r w:rsidRPr="008B6FB3">
        <w:rPr>
          <w:sz w:val="28"/>
          <w:szCs w:val="28"/>
        </w:rPr>
        <w:t xml:space="preserve">В администрацию муниципального образования Новокубанский район поступило </w:t>
      </w:r>
      <w:r>
        <w:rPr>
          <w:sz w:val="28"/>
          <w:szCs w:val="28"/>
        </w:rPr>
        <w:t>66</w:t>
      </w:r>
      <w:r w:rsidRPr="008B6FB3">
        <w:rPr>
          <w:sz w:val="28"/>
          <w:szCs w:val="28"/>
        </w:rPr>
        <w:t xml:space="preserve"> обращени</w:t>
      </w:r>
      <w:r>
        <w:rPr>
          <w:sz w:val="28"/>
          <w:szCs w:val="28"/>
        </w:rPr>
        <w:t>й</w:t>
      </w:r>
      <w:r w:rsidRPr="008B6FB3">
        <w:rPr>
          <w:sz w:val="28"/>
          <w:szCs w:val="28"/>
        </w:rPr>
        <w:t xml:space="preserve"> по телефону и в поселениях -</w:t>
      </w:r>
      <w:r>
        <w:rPr>
          <w:sz w:val="28"/>
          <w:szCs w:val="28"/>
        </w:rPr>
        <w:t>67</w:t>
      </w:r>
      <w:r w:rsidRPr="008B6FB3">
        <w:rPr>
          <w:sz w:val="28"/>
          <w:szCs w:val="28"/>
        </w:rPr>
        <w:t xml:space="preserve"> обращений, соответственно в органы местного самоуправления по телефону обратились </w:t>
      </w:r>
      <w:r>
        <w:rPr>
          <w:sz w:val="28"/>
          <w:szCs w:val="28"/>
        </w:rPr>
        <w:t>133</w:t>
      </w:r>
      <w:r w:rsidRPr="008B6FB3">
        <w:rPr>
          <w:sz w:val="28"/>
          <w:szCs w:val="28"/>
        </w:rPr>
        <w:t xml:space="preserve"> человек</w:t>
      </w:r>
      <w:r w:rsidR="00E1023A">
        <w:rPr>
          <w:sz w:val="28"/>
          <w:szCs w:val="28"/>
        </w:rPr>
        <w:t>а</w:t>
      </w:r>
      <w:r w:rsidRPr="008B6FB3">
        <w:rPr>
          <w:sz w:val="28"/>
          <w:szCs w:val="28"/>
        </w:rPr>
        <w:t xml:space="preserve">. </w:t>
      </w:r>
    </w:p>
    <w:p w:rsidR="00CB200A" w:rsidRPr="002363BF" w:rsidRDefault="00CB200A" w:rsidP="00CB200A">
      <w:pPr>
        <w:ind w:left="928"/>
        <w:rPr>
          <w:sz w:val="28"/>
          <w:szCs w:val="28"/>
        </w:rPr>
      </w:pPr>
    </w:p>
    <w:p w:rsidR="00385799" w:rsidRPr="002363BF" w:rsidRDefault="00A3473B" w:rsidP="00CB200A">
      <w:pPr>
        <w:ind w:firstLine="709"/>
        <w:rPr>
          <w:sz w:val="28"/>
          <w:szCs w:val="28"/>
        </w:rPr>
      </w:pPr>
      <w:r>
        <w:rPr>
          <w:noProof/>
          <w:sz w:val="28"/>
          <w:szCs w:val="28"/>
        </w:rPr>
        <w:lastRenderedPageBreak/>
        <w:drawing>
          <wp:inline distT="0" distB="0" distL="0" distR="0">
            <wp:extent cx="5580929" cy="2970291"/>
            <wp:effectExtent l="14874" t="6589" r="7437"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1570D" w:rsidRPr="002363BF" w:rsidRDefault="0071570D" w:rsidP="00740321">
      <w:pPr>
        <w:ind w:firstLine="851"/>
        <w:jc w:val="both"/>
        <w:rPr>
          <w:sz w:val="28"/>
          <w:szCs w:val="28"/>
        </w:rPr>
      </w:pPr>
      <w:r w:rsidRPr="002363BF">
        <w:rPr>
          <w:color w:val="000000"/>
          <w:sz w:val="28"/>
          <w:szCs w:val="28"/>
        </w:rPr>
        <w:t xml:space="preserve">Большое внимание уделяется вопросам, поступающим в адрес администрации муниципального образования Новокубанский район по телефону «горячей линии», </w:t>
      </w:r>
      <w:r w:rsidRPr="002363BF">
        <w:rPr>
          <w:sz w:val="28"/>
          <w:szCs w:val="28"/>
        </w:rPr>
        <w:t>вопросы в 70% решаются в</w:t>
      </w:r>
      <w:r w:rsidRPr="002363BF">
        <w:rPr>
          <w:color w:val="000000"/>
          <w:sz w:val="28"/>
          <w:szCs w:val="28"/>
        </w:rPr>
        <w:t xml:space="preserve"> день обращения с участием организаций, специалистов и глав поселений района,  специалистов администрации района.  Руководством администрации района, в случае необходимости, даются задания по незамедлительному рассмотрению поднимаемых вопросов, организуются комиссионные выезды с участие соответствующих организаций, поселений района.</w:t>
      </w:r>
    </w:p>
    <w:p w:rsidR="00D57F4E" w:rsidRPr="002363BF" w:rsidRDefault="00015237" w:rsidP="00015237">
      <w:pPr>
        <w:numPr>
          <w:ilvl w:val="1"/>
          <w:numId w:val="5"/>
        </w:numPr>
        <w:ind w:left="0" w:firstLine="851"/>
        <w:jc w:val="both"/>
        <w:rPr>
          <w:sz w:val="28"/>
          <w:szCs w:val="28"/>
        </w:rPr>
      </w:pPr>
      <w:r w:rsidRPr="002363BF">
        <w:rPr>
          <w:sz w:val="28"/>
          <w:szCs w:val="28"/>
        </w:rPr>
        <w:t>С</w:t>
      </w:r>
      <w:r w:rsidR="00D57F4E" w:rsidRPr="002363BF">
        <w:rPr>
          <w:sz w:val="28"/>
          <w:szCs w:val="28"/>
        </w:rPr>
        <w:t>пециалистами общественной приемной принято 345</w:t>
      </w:r>
      <w:r w:rsidR="0071570D" w:rsidRPr="002363BF">
        <w:rPr>
          <w:sz w:val="28"/>
          <w:szCs w:val="28"/>
        </w:rPr>
        <w:t xml:space="preserve"> человек</w:t>
      </w:r>
      <w:r w:rsidR="00D57F4E" w:rsidRPr="002363BF">
        <w:rPr>
          <w:sz w:val="28"/>
          <w:szCs w:val="28"/>
        </w:rPr>
        <w:t xml:space="preserve"> (на </w:t>
      </w:r>
      <w:r w:rsidR="00E81135" w:rsidRPr="002363BF">
        <w:rPr>
          <w:sz w:val="28"/>
          <w:szCs w:val="28"/>
        </w:rPr>
        <w:t>66,4</w:t>
      </w:r>
      <w:r w:rsidR="00D57F4E" w:rsidRPr="002363BF">
        <w:rPr>
          <w:sz w:val="28"/>
          <w:szCs w:val="28"/>
        </w:rPr>
        <w:t>% больше, чем в 2017 году).</w:t>
      </w:r>
    </w:p>
    <w:p w:rsidR="00D36E3E" w:rsidRPr="002363BF" w:rsidRDefault="0071570D" w:rsidP="00A14041">
      <w:pPr>
        <w:ind w:firstLine="708"/>
        <w:jc w:val="both"/>
        <w:rPr>
          <w:color w:val="FF0000"/>
          <w:sz w:val="28"/>
          <w:szCs w:val="28"/>
        </w:rPr>
      </w:pPr>
      <w:r w:rsidRPr="002363BF">
        <w:rPr>
          <w:sz w:val="28"/>
          <w:szCs w:val="28"/>
        </w:rPr>
        <w:t>Социалистами общественной приемной, в</w:t>
      </w:r>
      <w:r w:rsidRPr="002363BF">
        <w:rPr>
          <w:color w:val="FF0000"/>
          <w:sz w:val="28"/>
          <w:szCs w:val="28"/>
        </w:rPr>
        <w:t xml:space="preserve"> </w:t>
      </w:r>
      <w:r w:rsidRPr="002363BF">
        <w:rPr>
          <w:sz w:val="28"/>
          <w:szCs w:val="28"/>
        </w:rPr>
        <w:t>день обращения граждан, обеспечены консультации специалистов администрации по соответствующим направлениям, организаций района в чьих полномочиях находятся поднимаемые гражданами вопросы. Некоторым гражданам, при необходимости,  обеспечивается личный прием должностными лицами администрации района и поселений, организаций района и прием главами поселений.</w:t>
      </w:r>
    </w:p>
    <w:p w:rsidR="00BF2405" w:rsidRPr="002363BF" w:rsidRDefault="00BF2405" w:rsidP="00274368">
      <w:pPr>
        <w:numPr>
          <w:ilvl w:val="0"/>
          <w:numId w:val="5"/>
        </w:numPr>
        <w:jc w:val="center"/>
        <w:rPr>
          <w:sz w:val="28"/>
          <w:szCs w:val="28"/>
        </w:rPr>
      </w:pPr>
      <w:r w:rsidRPr="002363BF">
        <w:rPr>
          <w:b/>
          <w:sz w:val="28"/>
          <w:szCs w:val="28"/>
        </w:rPr>
        <w:t>РЕЗУЛЬТАТ</w:t>
      </w:r>
    </w:p>
    <w:p w:rsidR="0071570D" w:rsidRDefault="0071570D" w:rsidP="0071570D">
      <w:pPr>
        <w:ind w:firstLine="851"/>
        <w:jc w:val="both"/>
        <w:rPr>
          <w:color w:val="000000"/>
          <w:sz w:val="28"/>
          <w:szCs w:val="28"/>
        </w:rPr>
      </w:pPr>
      <w:r w:rsidRPr="002363BF">
        <w:rPr>
          <w:color w:val="000000"/>
          <w:sz w:val="28"/>
          <w:szCs w:val="28"/>
        </w:rPr>
        <w:t xml:space="preserve">На постоянной основе, в том числе в целях снижения количества обращений в федеральные органы государственной власти, еженедельно проводятся приемы граждан главой района, выездные планерные совещания в администрациях поселений, сходы граждан, с приглашением актива поселений. </w:t>
      </w:r>
      <w:r w:rsidRPr="002363BF">
        <w:rPr>
          <w:sz w:val="28"/>
          <w:szCs w:val="28"/>
        </w:rPr>
        <w:t xml:space="preserve">В целях обеспечения оперативности и качества рассмотрения обращений граждан приглашаются на личные приемы должностные лица администраций, руководители организаций и предприятий, в чьих полномочиях находится решение вопросов. </w:t>
      </w:r>
      <w:r w:rsidRPr="002363BF">
        <w:rPr>
          <w:color w:val="000000"/>
          <w:sz w:val="28"/>
          <w:szCs w:val="28"/>
        </w:rPr>
        <w:t>Осуществляется работа по повышению информированности граждан, и доступности власти: по графику и внепланово по мониторингу обстановки в населенных пунктах,  про</w:t>
      </w:r>
      <w:r w:rsidR="00E1023A">
        <w:rPr>
          <w:color w:val="000000"/>
          <w:sz w:val="28"/>
          <w:szCs w:val="28"/>
        </w:rPr>
        <w:t>водятся выездные приемы граждан.</w:t>
      </w:r>
    </w:p>
    <w:p w:rsidR="00E1023A" w:rsidRDefault="00E1023A" w:rsidP="0071570D">
      <w:pPr>
        <w:ind w:firstLine="851"/>
        <w:jc w:val="both"/>
        <w:rPr>
          <w:color w:val="000000"/>
          <w:sz w:val="28"/>
          <w:szCs w:val="28"/>
        </w:rPr>
      </w:pPr>
    </w:p>
    <w:p w:rsidR="00E1023A" w:rsidRPr="002363BF" w:rsidRDefault="00E1023A" w:rsidP="0071570D">
      <w:pPr>
        <w:ind w:firstLine="851"/>
        <w:jc w:val="both"/>
        <w:rPr>
          <w:color w:val="000000"/>
          <w:sz w:val="28"/>
          <w:szCs w:val="28"/>
        </w:rPr>
      </w:pPr>
    </w:p>
    <w:p w:rsidR="0071570D" w:rsidRPr="002363BF" w:rsidRDefault="0071570D" w:rsidP="0071570D">
      <w:pPr>
        <w:ind w:firstLine="851"/>
        <w:jc w:val="both"/>
        <w:rPr>
          <w:sz w:val="28"/>
          <w:szCs w:val="28"/>
        </w:rPr>
      </w:pPr>
      <w:r w:rsidRPr="002363BF">
        <w:rPr>
          <w:color w:val="000000"/>
          <w:sz w:val="28"/>
          <w:szCs w:val="28"/>
        </w:rPr>
        <w:lastRenderedPageBreak/>
        <w:t xml:space="preserve">Наиболее сложные вопросы и коллективные обращения находятся под контролем руководства администрации муниципального образования Новокубанский район, формируются в  отдельные номенклатурные дела, что позволяет изучать проблемы, учитывать при формировании бюджета наиболее актуальные задачи по решению вопросов жизнедеятельности населения, требующие финансирования.  Вопросы общественного значения рассматриваются на планерных совещаниях главы района, на выездных приемах, сходах граждан,  </w:t>
      </w:r>
      <w:r w:rsidRPr="002363BF">
        <w:rPr>
          <w:sz w:val="28"/>
          <w:szCs w:val="28"/>
        </w:rPr>
        <w:t xml:space="preserve">проводятся «Часы контроля». </w:t>
      </w:r>
    </w:p>
    <w:p w:rsidR="0071570D" w:rsidRDefault="0071570D" w:rsidP="0071570D">
      <w:pPr>
        <w:ind w:firstLine="851"/>
        <w:jc w:val="both"/>
        <w:rPr>
          <w:color w:val="000000"/>
          <w:sz w:val="28"/>
          <w:szCs w:val="28"/>
        </w:rPr>
      </w:pPr>
      <w:r w:rsidRPr="002363BF">
        <w:rPr>
          <w:color w:val="000000"/>
          <w:sz w:val="28"/>
          <w:szCs w:val="28"/>
        </w:rPr>
        <w:t>В целях исключения повторных обращений, осуществляется информирование населения на официальном сайте администрации муниципального образования Новокубанский район, в газете «Свет Маяков», на сходах граждан, по принятым решениям на вопросы содержащие предложения, заявления или жалобы, которые затрагивают интересы общественности, имеют социальный характер. В 201</w:t>
      </w:r>
      <w:r w:rsidR="006B260D">
        <w:rPr>
          <w:color w:val="000000"/>
          <w:sz w:val="28"/>
          <w:szCs w:val="28"/>
        </w:rPr>
        <w:t>9</w:t>
      </w:r>
      <w:r w:rsidR="0091475D">
        <w:rPr>
          <w:color w:val="000000"/>
          <w:sz w:val="28"/>
          <w:szCs w:val="28"/>
        </w:rPr>
        <w:t xml:space="preserve"> году в районных СМИ размещен</w:t>
      </w:r>
      <w:r w:rsidRPr="002363BF">
        <w:rPr>
          <w:color w:val="000000"/>
          <w:sz w:val="28"/>
          <w:szCs w:val="28"/>
        </w:rPr>
        <w:t xml:space="preserve"> </w:t>
      </w:r>
      <w:r w:rsidR="00752304">
        <w:rPr>
          <w:color w:val="000000"/>
          <w:sz w:val="28"/>
          <w:szCs w:val="28"/>
        </w:rPr>
        <w:t>121 материал</w:t>
      </w:r>
      <w:r w:rsidRPr="002363BF">
        <w:rPr>
          <w:color w:val="000000"/>
          <w:sz w:val="28"/>
          <w:szCs w:val="28"/>
        </w:rPr>
        <w:t xml:space="preserve"> по работе с обращениями граждан, из них</w:t>
      </w:r>
      <w:r w:rsidR="00752304">
        <w:rPr>
          <w:color w:val="000000"/>
          <w:sz w:val="28"/>
          <w:szCs w:val="28"/>
        </w:rPr>
        <w:t>:</w:t>
      </w:r>
    </w:p>
    <w:p w:rsidR="0091475D" w:rsidRDefault="0091475D" w:rsidP="0071570D">
      <w:pPr>
        <w:ind w:firstLine="851"/>
        <w:jc w:val="both"/>
        <w:rPr>
          <w:color w:val="000000"/>
          <w:sz w:val="28"/>
          <w:szCs w:val="28"/>
        </w:rPr>
      </w:pPr>
    </w:p>
    <w:p w:rsidR="00752304" w:rsidRPr="002363BF" w:rsidRDefault="00A3473B" w:rsidP="0091475D">
      <w:pPr>
        <w:ind w:firstLine="567"/>
        <w:jc w:val="both"/>
        <w:rPr>
          <w:sz w:val="28"/>
          <w:szCs w:val="28"/>
        </w:rPr>
      </w:pPr>
      <w:r>
        <w:rPr>
          <w:noProof/>
          <w:sz w:val="28"/>
          <w:szCs w:val="28"/>
        </w:rPr>
        <w:drawing>
          <wp:inline distT="0" distB="0" distL="0" distR="0">
            <wp:extent cx="5231805" cy="2981062"/>
            <wp:effectExtent l="13943" t="6613" r="6972"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1475D" w:rsidRDefault="0091475D" w:rsidP="00C6006F">
      <w:pPr>
        <w:ind w:firstLine="851"/>
        <w:jc w:val="both"/>
        <w:rPr>
          <w:color w:val="000000"/>
          <w:sz w:val="28"/>
          <w:szCs w:val="28"/>
        </w:rPr>
      </w:pPr>
    </w:p>
    <w:p w:rsidR="00DF6C59" w:rsidRDefault="00DF6C59" w:rsidP="00C6006F">
      <w:pPr>
        <w:ind w:firstLine="851"/>
        <w:jc w:val="both"/>
        <w:rPr>
          <w:color w:val="000000"/>
          <w:sz w:val="28"/>
          <w:szCs w:val="28"/>
        </w:rPr>
      </w:pPr>
      <w:r w:rsidRPr="002363BF">
        <w:rPr>
          <w:color w:val="000000"/>
          <w:sz w:val="28"/>
          <w:szCs w:val="28"/>
        </w:rPr>
        <w:t xml:space="preserve">На отчетную дату рассмотрено </w:t>
      </w:r>
      <w:r w:rsidR="0091475D">
        <w:rPr>
          <w:color w:val="000000"/>
          <w:sz w:val="28"/>
          <w:szCs w:val="28"/>
        </w:rPr>
        <w:t>648</w:t>
      </w:r>
      <w:r w:rsidRPr="002363BF">
        <w:rPr>
          <w:color w:val="000000"/>
          <w:sz w:val="28"/>
          <w:szCs w:val="28"/>
        </w:rPr>
        <w:t xml:space="preserve"> обращений (</w:t>
      </w:r>
      <w:r w:rsidR="0091475D">
        <w:rPr>
          <w:color w:val="000000"/>
          <w:sz w:val="28"/>
          <w:szCs w:val="28"/>
        </w:rPr>
        <w:t>91,1</w:t>
      </w:r>
      <w:r w:rsidRPr="002363BF">
        <w:rPr>
          <w:color w:val="000000"/>
          <w:sz w:val="28"/>
          <w:szCs w:val="28"/>
        </w:rPr>
        <w:t xml:space="preserve">% от общего числа обращений), в работе </w:t>
      </w:r>
      <w:r w:rsidR="0091475D">
        <w:rPr>
          <w:color w:val="000000"/>
          <w:sz w:val="28"/>
          <w:szCs w:val="28"/>
        </w:rPr>
        <w:t>63</w:t>
      </w:r>
      <w:r w:rsidRPr="002363BF">
        <w:rPr>
          <w:color w:val="000000"/>
          <w:sz w:val="28"/>
          <w:szCs w:val="28"/>
        </w:rPr>
        <w:t>:</w:t>
      </w:r>
    </w:p>
    <w:p w:rsidR="00D3068C" w:rsidRPr="002363BF" w:rsidRDefault="00D3068C" w:rsidP="00C6006F">
      <w:pPr>
        <w:ind w:firstLine="851"/>
        <w:jc w:val="both"/>
        <w:rPr>
          <w:color w:val="000000"/>
          <w:sz w:val="28"/>
          <w:szCs w:val="28"/>
        </w:rPr>
      </w:pPr>
    </w:p>
    <w:tbl>
      <w:tblPr>
        <w:tblW w:w="907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3"/>
        <w:gridCol w:w="2360"/>
        <w:gridCol w:w="2160"/>
      </w:tblGrid>
      <w:tr w:rsidR="00ED36F9" w:rsidRPr="002363BF" w:rsidTr="00DF6C59">
        <w:trPr>
          <w:trHeight w:val="20"/>
        </w:trPr>
        <w:tc>
          <w:tcPr>
            <w:tcW w:w="4553" w:type="dxa"/>
            <w:shd w:val="clear" w:color="auto" w:fill="auto"/>
            <w:vAlign w:val="center"/>
            <w:hideMark/>
          </w:tcPr>
          <w:p w:rsidR="00ED36F9" w:rsidRPr="002363BF" w:rsidRDefault="00ED36F9" w:rsidP="00ED36F9">
            <w:pPr>
              <w:rPr>
                <w:b/>
                <w:bCs/>
                <w:iCs/>
              </w:rPr>
            </w:pPr>
            <w:r w:rsidRPr="002363BF">
              <w:rPr>
                <w:b/>
                <w:bCs/>
                <w:iCs/>
              </w:rPr>
              <w:t>РЕЗУЛЬТАТ</w:t>
            </w:r>
            <w:r w:rsidR="002C13D1" w:rsidRPr="002363BF">
              <w:rPr>
                <w:b/>
                <w:bCs/>
                <w:iCs/>
              </w:rPr>
              <w:t xml:space="preserve"> (рассмотрено)</w:t>
            </w:r>
            <w:r w:rsidRPr="002363BF">
              <w:rPr>
                <w:b/>
                <w:bCs/>
                <w:iCs/>
              </w:rPr>
              <w:t>:</w:t>
            </w:r>
          </w:p>
        </w:tc>
        <w:tc>
          <w:tcPr>
            <w:tcW w:w="2360" w:type="dxa"/>
            <w:shd w:val="clear" w:color="auto" w:fill="auto"/>
            <w:hideMark/>
          </w:tcPr>
          <w:p w:rsidR="00ED36F9" w:rsidRPr="002363BF" w:rsidRDefault="0091475D" w:rsidP="00ED36F9">
            <w:pPr>
              <w:jc w:val="center"/>
              <w:rPr>
                <w:b/>
                <w:bCs/>
              </w:rPr>
            </w:pPr>
            <w:r>
              <w:rPr>
                <w:b/>
                <w:bCs/>
              </w:rPr>
              <w:t>648</w:t>
            </w:r>
          </w:p>
        </w:tc>
        <w:tc>
          <w:tcPr>
            <w:tcW w:w="2160" w:type="dxa"/>
            <w:shd w:val="clear" w:color="auto" w:fill="auto"/>
            <w:hideMark/>
          </w:tcPr>
          <w:p w:rsidR="00ED36F9" w:rsidRPr="002363BF" w:rsidRDefault="00ED36F9" w:rsidP="00ED36F9">
            <w:pPr>
              <w:jc w:val="center"/>
              <w:rPr>
                <w:b/>
                <w:bCs/>
                <w:iCs/>
              </w:rPr>
            </w:pPr>
            <w:r w:rsidRPr="002363BF">
              <w:rPr>
                <w:b/>
                <w:bCs/>
                <w:iCs/>
              </w:rPr>
              <w:t>95,73%</w:t>
            </w:r>
          </w:p>
        </w:tc>
      </w:tr>
      <w:tr w:rsidR="00ED36F9" w:rsidRPr="002363BF" w:rsidTr="00DF6C59">
        <w:trPr>
          <w:trHeight w:val="20"/>
        </w:trPr>
        <w:tc>
          <w:tcPr>
            <w:tcW w:w="4553" w:type="dxa"/>
            <w:shd w:val="clear" w:color="auto" w:fill="auto"/>
            <w:vAlign w:val="center"/>
            <w:hideMark/>
          </w:tcPr>
          <w:p w:rsidR="00ED36F9" w:rsidRPr="002363BF" w:rsidRDefault="00ED36F9" w:rsidP="00ED36F9">
            <w:pPr>
              <w:rPr>
                <w:b/>
                <w:bCs/>
                <w:iCs/>
              </w:rPr>
            </w:pPr>
            <w:r w:rsidRPr="002363BF">
              <w:rPr>
                <w:b/>
                <w:bCs/>
                <w:iCs/>
              </w:rPr>
              <w:t>1.3.1. поддержано,меры приняты:</w:t>
            </w:r>
          </w:p>
        </w:tc>
        <w:tc>
          <w:tcPr>
            <w:tcW w:w="2360" w:type="dxa"/>
            <w:shd w:val="clear" w:color="auto" w:fill="auto"/>
            <w:hideMark/>
          </w:tcPr>
          <w:p w:rsidR="00ED36F9" w:rsidRPr="002363BF" w:rsidRDefault="0031312C" w:rsidP="00ED36F9">
            <w:pPr>
              <w:jc w:val="center"/>
              <w:rPr>
                <w:b/>
                <w:bCs/>
              </w:rPr>
            </w:pPr>
            <w:r>
              <w:rPr>
                <w:b/>
                <w:bCs/>
              </w:rPr>
              <w:t>97</w:t>
            </w:r>
          </w:p>
        </w:tc>
        <w:tc>
          <w:tcPr>
            <w:tcW w:w="2160" w:type="dxa"/>
            <w:shd w:val="clear" w:color="auto" w:fill="auto"/>
            <w:hideMark/>
          </w:tcPr>
          <w:p w:rsidR="00ED36F9" w:rsidRPr="002363BF" w:rsidRDefault="00D3068C" w:rsidP="00D3068C">
            <w:pPr>
              <w:jc w:val="center"/>
              <w:rPr>
                <w:b/>
                <w:bCs/>
                <w:iCs/>
              </w:rPr>
            </w:pPr>
            <w:r>
              <w:rPr>
                <w:b/>
                <w:bCs/>
                <w:iCs/>
              </w:rPr>
              <w:t>13</w:t>
            </w:r>
            <w:r w:rsidR="00ED36F9" w:rsidRPr="002363BF">
              <w:rPr>
                <w:b/>
                <w:bCs/>
                <w:iCs/>
              </w:rPr>
              <w:t>%</w:t>
            </w:r>
          </w:p>
        </w:tc>
      </w:tr>
      <w:tr w:rsidR="00ED36F9" w:rsidRPr="002363BF" w:rsidTr="00DF6C59">
        <w:trPr>
          <w:trHeight w:val="20"/>
        </w:trPr>
        <w:tc>
          <w:tcPr>
            <w:tcW w:w="4553" w:type="dxa"/>
            <w:shd w:val="clear" w:color="auto" w:fill="auto"/>
            <w:vAlign w:val="center"/>
            <w:hideMark/>
          </w:tcPr>
          <w:p w:rsidR="00ED36F9" w:rsidRPr="002363BF" w:rsidRDefault="00ED36F9" w:rsidP="00ED36F9">
            <w:pPr>
              <w:rPr>
                <w:b/>
                <w:bCs/>
                <w:iCs/>
              </w:rPr>
            </w:pPr>
            <w:r w:rsidRPr="002363BF">
              <w:rPr>
                <w:b/>
                <w:bCs/>
                <w:iCs/>
              </w:rPr>
              <w:t>1.3.2. разъяснено</w:t>
            </w:r>
          </w:p>
        </w:tc>
        <w:tc>
          <w:tcPr>
            <w:tcW w:w="2360" w:type="dxa"/>
            <w:shd w:val="clear" w:color="auto" w:fill="auto"/>
            <w:hideMark/>
          </w:tcPr>
          <w:p w:rsidR="00ED36F9" w:rsidRPr="002363BF" w:rsidRDefault="00D3068C" w:rsidP="00ED36F9">
            <w:pPr>
              <w:jc w:val="center"/>
              <w:rPr>
                <w:b/>
                <w:bCs/>
              </w:rPr>
            </w:pPr>
            <w:r>
              <w:rPr>
                <w:b/>
                <w:bCs/>
              </w:rPr>
              <w:t>551</w:t>
            </w:r>
          </w:p>
        </w:tc>
        <w:tc>
          <w:tcPr>
            <w:tcW w:w="2160" w:type="dxa"/>
            <w:shd w:val="clear" w:color="auto" w:fill="auto"/>
            <w:hideMark/>
          </w:tcPr>
          <w:p w:rsidR="00ED36F9" w:rsidRPr="002363BF" w:rsidRDefault="00D3068C" w:rsidP="00ED36F9">
            <w:pPr>
              <w:jc w:val="center"/>
              <w:rPr>
                <w:b/>
                <w:bCs/>
                <w:iCs/>
              </w:rPr>
            </w:pPr>
            <w:r>
              <w:rPr>
                <w:b/>
                <w:bCs/>
                <w:iCs/>
              </w:rPr>
              <w:t>77</w:t>
            </w:r>
            <w:r w:rsidR="00ED36F9" w:rsidRPr="002363BF">
              <w:rPr>
                <w:b/>
                <w:bCs/>
                <w:iCs/>
              </w:rPr>
              <w:t>%</w:t>
            </w:r>
          </w:p>
        </w:tc>
      </w:tr>
      <w:tr w:rsidR="00ED36F9" w:rsidRPr="002363BF" w:rsidTr="00DF6C59">
        <w:trPr>
          <w:trHeight w:val="20"/>
        </w:trPr>
        <w:tc>
          <w:tcPr>
            <w:tcW w:w="4553" w:type="dxa"/>
            <w:shd w:val="clear" w:color="auto" w:fill="auto"/>
            <w:vAlign w:val="center"/>
            <w:hideMark/>
          </w:tcPr>
          <w:p w:rsidR="00ED36F9" w:rsidRPr="002363BF" w:rsidRDefault="00ED36F9" w:rsidP="00ED36F9">
            <w:pPr>
              <w:rPr>
                <w:b/>
                <w:bCs/>
                <w:iCs/>
              </w:rPr>
            </w:pPr>
            <w:r w:rsidRPr="002363BF">
              <w:rPr>
                <w:b/>
                <w:bCs/>
                <w:iCs/>
              </w:rPr>
              <w:t>1.3.3. не поддержано</w:t>
            </w:r>
          </w:p>
        </w:tc>
        <w:tc>
          <w:tcPr>
            <w:tcW w:w="2360" w:type="dxa"/>
            <w:shd w:val="clear" w:color="auto" w:fill="auto"/>
            <w:hideMark/>
          </w:tcPr>
          <w:p w:rsidR="00ED36F9" w:rsidRPr="002363BF" w:rsidRDefault="00ED36F9" w:rsidP="00ED36F9">
            <w:pPr>
              <w:jc w:val="center"/>
              <w:rPr>
                <w:b/>
                <w:bCs/>
              </w:rPr>
            </w:pPr>
            <w:r w:rsidRPr="002363BF">
              <w:rPr>
                <w:b/>
                <w:bCs/>
              </w:rPr>
              <w:t>0</w:t>
            </w:r>
          </w:p>
        </w:tc>
        <w:tc>
          <w:tcPr>
            <w:tcW w:w="2160" w:type="dxa"/>
            <w:shd w:val="clear" w:color="auto" w:fill="auto"/>
            <w:hideMark/>
          </w:tcPr>
          <w:p w:rsidR="00ED36F9" w:rsidRPr="002363BF" w:rsidRDefault="00D3068C" w:rsidP="00ED36F9">
            <w:pPr>
              <w:jc w:val="center"/>
              <w:rPr>
                <w:b/>
                <w:bCs/>
                <w:iCs/>
              </w:rPr>
            </w:pPr>
            <w:r>
              <w:rPr>
                <w:b/>
                <w:bCs/>
                <w:iCs/>
              </w:rPr>
              <w:t>0</w:t>
            </w:r>
            <w:r w:rsidR="00ED36F9" w:rsidRPr="002363BF">
              <w:rPr>
                <w:b/>
                <w:bCs/>
                <w:iCs/>
              </w:rPr>
              <w:t>%</w:t>
            </w:r>
          </w:p>
        </w:tc>
      </w:tr>
      <w:tr w:rsidR="00ED36F9" w:rsidRPr="002363BF" w:rsidTr="00DF6C59">
        <w:trPr>
          <w:trHeight w:val="20"/>
        </w:trPr>
        <w:tc>
          <w:tcPr>
            <w:tcW w:w="4553" w:type="dxa"/>
            <w:shd w:val="clear" w:color="auto" w:fill="auto"/>
            <w:vAlign w:val="center"/>
            <w:hideMark/>
          </w:tcPr>
          <w:p w:rsidR="00ED36F9" w:rsidRPr="002363BF" w:rsidRDefault="00ED36F9" w:rsidP="00ED36F9">
            <w:pPr>
              <w:rPr>
                <w:b/>
                <w:bCs/>
                <w:iCs/>
              </w:rPr>
            </w:pPr>
            <w:r w:rsidRPr="002363BF">
              <w:rPr>
                <w:b/>
                <w:bCs/>
                <w:iCs/>
              </w:rPr>
              <w:t xml:space="preserve">1.3.4. в работе </w:t>
            </w:r>
          </w:p>
        </w:tc>
        <w:tc>
          <w:tcPr>
            <w:tcW w:w="2360" w:type="dxa"/>
            <w:shd w:val="clear" w:color="auto" w:fill="auto"/>
            <w:hideMark/>
          </w:tcPr>
          <w:p w:rsidR="00ED36F9" w:rsidRPr="002363BF" w:rsidRDefault="00D3068C" w:rsidP="00ED36F9">
            <w:pPr>
              <w:jc w:val="center"/>
              <w:rPr>
                <w:b/>
                <w:bCs/>
              </w:rPr>
            </w:pPr>
            <w:r>
              <w:rPr>
                <w:b/>
                <w:bCs/>
              </w:rPr>
              <w:t>63</w:t>
            </w:r>
          </w:p>
        </w:tc>
        <w:tc>
          <w:tcPr>
            <w:tcW w:w="2160" w:type="dxa"/>
            <w:shd w:val="clear" w:color="auto" w:fill="auto"/>
            <w:hideMark/>
          </w:tcPr>
          <w:p w:rsidR="00ED36F9" w:rsidRPr="002363BF" w:rsidRDefault="00D3068C" w:rsidP="00ED36F9">
            <w:pPr>
              <w:jc w:val="center"/>
              <w:rPr>
                <w:b/>
                <w:bCs/>
                <w:iCs/>
              </w:rPr>
            </w:pPr>
            <w:r>
              <w:rPr>
                <w:b/>
                <w:bCs/>
                <w:iCs/>
              </w:rPr>
              <w:t>9</w:t>
            </w:r>
            <w:r w:rsidR="00ED36F9" w:rsidRPr="002363BF">
              <w:rPr>
                <w:b/>
                <w:bCs/>
                <w:iCs/>
              </w:rPr>
              <w:t>%</w:t>
            </w:r>
          </w:p>
        </w:tc>
      </w:tr>
      <w:tr w:rsidR="00ED36F9" w:rsidRPr="002363BF" w:rsidTr="00DF6C59">
        <w:trPr>
          <w:trHeight w:val="20"/>
        </w:trPr>
        <w:tc>
          <w:tcPr>
            <w:tcW w:w="4553" w:type="dxa"/>
            <w:shd w:val="clear" w:color="auto" w:fill="auto"/>
            <w:hideMark/>
          </w:tcPr>
          <w:p w:rsidR="00ED36F9" w:rsidRPr="002363BF" w:rsidRDefault="00ED36F9" w:rsidP="00ED36F9">
            <w:pPr>
              <w:rPr>
                <w:b/>
                <w:bCs/>
                <w:iCs/>
              </w:rPr>
            </w:pPr>
            <w:r w:rsidRPr="002363BF">
              <w:rPr>
                <w:b/>
                <w:bCs/>
                <w:iCs/>
              </w:rPr>
              <w:t>от общего числа ПОСТУПИЛО ПОВТОРНО, из них:</w:t>
            </w:r>
          </w:p>
        </w:tc>
        <w:tc>
          <w:tcPr>
            <w:tcW w:w="2360" w:type="dxa"/>
            <w:shd w:val="clear" w:color="auto" w:fill="auto"/>
            <w:hideMark/>
          </w:tcPr>
          <w:p w:rsidR="00ED36F9" w:rsidRPr="002363BF" w:rsidRDefault="00D3068C" w:rsidP="00ED36F9">
            <w:pPr>
              <w:jc w:val="center"/>
              <w:rPr>
                <w:b/>
                <w:bCs/>
              </w:rPr>
            </w:pPr>
            <w:r>
              <w:rPr>
                <w:b/>
                <w:bCs/>
              </w:rPr>
              <w:t>6</w:t>
            </w:r>
          </w:p>
        </w:tc>
        <w:tc>
          <w:tcPr>
            <w:tcW w:w="2160" w:type="dxa"/>
            <w:shd w:val="clear" w:color="auto" w:fill="auto"/>
            <w:hideMark/>
          </w:tcPr>
          <w:p w:rsidR="00ED36F9" w:rsidRPr="002363BF" w:rsidRDefault="00D3068C" w:rsidP="00ED36F9">
            <w:pPr>
              <w:jc w:val="center"/>
              <w:rPr>
                <w:b/>
                <w:bCs/>
                <w:iCs/>
              </w:rPr>
            </w:pPr>
            <w:r>
              <w:rPr>
                <w:b/>
                <w:bCs/>
                <w:iCs/>
              </w:rPr>
              <w:t>1</w:t>
            </w:r>
            <w:r w:rsidR="00ED36F9" w:rsidRPr="002363BF">
              <w:rPr>
                <w:b/>
                <w:bCs/>
                <w:iCs/>
              </w:rPr>
              <w:t>%</w:t>
            </w:r>
          </w:p>
        </w:tc>
      </w:tr>
    </w:tbl>
    <w:p w:rsidR="00D34557" w:rsidRDefault="00274368" w:rsidP="00D34557">
      <w:pPr>
        <w:ind w:right="140" w:firstLine="851"/>
        <w:jc w:val="both"/>
        <w:rPr>
          <w:color w:val="000000"/>
          <w:sz w:val="28"/>
          <w:szCs w:val="28"/>
        </w:rPr>
      </w:pPr>
      <w:r w:rsidRPr="002363BF">
        <w:rPr>
          <w:color w:val="000000"/>
          <w:sz w:val="28"/>
          <w:szCs w:val="28"/>
        </w:rPr>
        <w:t>Удовлетворительный</w:t>
      </w:r>
      <w:r w:rsidRPr="002363BF">
        <w:rPr>
          <w:b/>
          <w:color w:val="000000"/>
          <w:sz w:val="28"/>
          <w:szCs w:val="28"/>
        </w:rPr>
        <w:t xml:space="preserve"> </w:t>
      </w:r>
      <w:r w:rsidRPr="002363BF">
        <w:rPr>
          <w:color w:val="000000"/>
          <w:sz w:val="28"/>
          <w:szCs w:val="28"/>
        </w:rPr>
        <w:t xml:space="preserve">результат рассмотрения получен по </w:t>
      </w:r>
      <w:r w:rsidR="00D3068C">
        <w:rPr>
          <w:color w:val="000000"/>
          <w:sz w:val="28"/>
          <w:szCs w:val="28"/>
        </w:rPr>
        <w:t>97</w:t>
      </w:r>
      <w:r w:rsidRPr="002363BF">
        <w:rPr>
          <w:b/>
          <w:color w:val="000000"/>
          <w:sz w:val="28"/>
          <w:szCs w:val="28"/>
        </w:rPr>
        <w:t xml:space="preserve"> </w:t>
      </w:r>
      <w:r w:rsidRPr="002363BF">
        <w:rPr>
          <w:color w:val="000000"/>
          <w:sz w:val="28"/>
          <w:szCs w:val="28"/>
        </w:rPr>
        <w:t>обращениям что составляет 13% от общего количества рассмотренных обращений.</w:t>
      </w:r>
      <w:r w:rsidR="002C13D1" w:rsidRPr="002363BF">
        <w:rPr>
          <w:color w:val="000000"/>
          <w:sz w:val="28"/>
          <w:szCs w:val="28"/>
        </w:rPr>
        <w:t xml:space="preserve"> Разъяснено </w:t>
      </w:r>
      <w:r w:rsidR="00D3068C">
        <w:rPr>
          <w:color w:val="000000"/>
          <w:sz w:val="28"/>
          <w:szCs w:val="28"/>
        </w:rPr>
        <w:t>551</w:t>
      </w:r>
      <w:r w:rsidR="002C13D1" w:rsidRPr="002363BF">
        <w:rPr>
          <w:color w:val="000000"/>
          <w:sz w:val="28"/>
          <w:szCs w:val="28"/>
        </w:rPr>
        <w:t xml:space="preserve"> обращени</w:t>
      </w:r>
      <w:r w:rsidR="00D3068C">
        <w:rPr>
          <w:color w:val="000000"/>
          <w:sz w:val="28"/>
          <w:szCs w:val="28"/>
        </w:rPr>
        <w:t>е</w:t>
      </w:r>
      <w:r w:rsidR="002C13D1" w:rsidRPr="002363BF">
        <w:rPr>
          <w:color w:val="000000"/>
          <w:sz w:val="28"/>
          <w:szCs w:val="28"/>
        </w:rPr>
        <w:t xml:space="preserve">, предоставлены пояснения по действующему законодательству, порядкам получения услуг, полномочиям </w:t>
      </w:r>
      <w:r w:rsidR="002C13D1" w:rsidRPr="002363BF">
        <w:rPr>
          <w:color w:val="000000"/>
          <w:sz w:val="28"/>
          <w:szCs w:val="28"/>
        </w:rPr>
        <w:lastRenderedPageBreak/>
        <w:t>органов власти, предоставлена информация о возможных решениях вопросов граждан</w:t>
      </w:r>
      <w:r w:rsidR="00D34557" w:rsidRPr="002363BF">
        <w:rPr>
          <w:color w:val="000000"/>
          <w:sz w:val="28"/>
          <w:szCs w:val="28"/>
        </w:rPr>
        <w:t>, оказано содействие с участием организаций в решении вопросов</w:t>
      </w:r>
      <w:r w:rsidR="002C13D1" w:rsidRPr="002363BF">
        <w:rPr>
          <w:color w:val="000000"/>
          <w:sz w:val="28"/>
          <w:szCs w:val="28"/>
        </w:rPr>
        <w:t>.</w:t>
      </w:r>
      <w:r w:rsidR="00D34557" w:rsidRPr="002363BF">
        <w:rPr>
          <w:color w:val="000000"/>
          <w:sz w:val="28"/>
          <w:szCs w:val="28"/>
        </w:rPr>
        <w:t xml:space="preserve"> </w:t>
      </w:r>
    </w:p>
    <w:p w:rsidR="00D3068C" w:rsidRPr="002363BF" w:rsidRDefault="00A3473B" w:rsidP="00D3068C">
      <w:pPr>
        <w:ind w:right="140" w:firstLine="567"/>
        <w:jc w:val="center"/>
        <w:rPr>
          <w:color w:val="000000"/>
          <w:sz w:val="28"/>
          <w:szCs w:val="28"/>
        </w:rPr>
      </w:pPr>
      <w:r>
        <w:rPr>
          <w:noProof/>
          <w:color w:val="000000"/>
          <w:sz w:val="28"/>
          <w:szCs w:val="28"/>
        </w:rPr>
        <w:drawing>
          <wp:inline distT="0" distB="0" distL="0" distR="0">
            <wp:extent cx="5189430" cy="3140094"/>
            <wp:effectExtent l="13830" t="6966" r="6915" b="0"/>
            <wp:docPr id="4"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3068C" w:rsidRDefault="00D3068C" w:rsidP="00D34557">
      <w:pPr>
        <w:ind w:right="140" w:firstLine="851"/>
        <w:jc w:val="both"/>
        <w:rPr>
          <w:sz w:val="28"/>
          <w:szCs w:val="28"/>
        </w:rPr>
      </w:pPr>
    </w:p>
    <w:p w:rsidR="00764A49" w:rsidRPr="002363BF" w:rsidRDefault="00D34557" w:rsidP="00D34557">
      <w:pPr>
        <w:ind w:right="140" w:firstLine="851"/>
        <w:jc w:val="both"/>
        <w:rPr>
          <w:color w:val="000000"/>
          <w:sz w:val="28"/>
          <w:szCs w:val="28"/>
        </w:rPr>
      </w:pPr>
      <w:r w:rsidRPr="002363BF">
        <w:rPr>
          <w:sz w:val="28"/>
          <w:szCs w:val="28"/>
        </w:rPr>
        <w:t xml:space="preserve">Для устранения волокиты и формального подхода к рассмотрению обращений, проводится анализ проектов ответов, в случае необходимости ответы возвращаются на доработку, ответы не содержащие информацию о полном исполнении поручений и обращения, выносятся на «Час контроля». </w:t>
      </w:r>
    </w:p>
    <w:p w:rsidR="004E34B6" w:rsidRPr="002363BF" w:rsidRDefault="004E34B6" w:rsidP="00876695">
      <w:pPr>
        <w:ind w:firstLine="851"/>
        <w:jc w:val="both"/>
        <w:rPr>
          <w:color w:val="000000"/>
          <w:sz w:val="28"/>
          <w:szCs w:val="28"/>
        </w:rPr>
      </w:pPr>
    </w:p>
    <w:p w:rsidR="00876695" w:rsidRPr="002363BF" w:rsidRDefault="00907401" w:rsidP="00907401">
      <w:pPr>
        <w:numPr>
          <w:ilvl w:val="1"/>
          <w:numId w:val="5"/>
        </w:numPr>
        <w:jc w:val="center"/>
        <w:rPr>
          <w:b/>
          <w:color w:val="000000"/>
          <w:sz w:val="28"/>
          <w:szCs w:val="28"/>
        </w:rPr>
      </w:pPr>
      <w:r w:rsidRPr="002363BF">
        <w:rPr>
          <w:b/>
          <w:color w:val="000000"/>
          <w:sz w:val="28"/>
          <w:szCs w:val="28"/>
        </w:rPr>
        <w:t>КОМИССИОННОЕ РАССМОТРЕНИЕ</w:t>
      </w:r>
    </w:p>
    <w:p w:rsidR="002C13D1" w:rsidRPr="002363BF" w:rsidRDefault="002C13D1" w:rsidP="00907401">
      <w:pPr>
        <w:ind w:firstLine="851"/>
        <w:jc w:val="both"/>
        <w:rPr>
          <w:color w:val="000000"/>
          <w:sz w:val="28"/>
          <w:szCs w:val="28"/>
        </w:rPr>
      </w:pPr>
    </w:p>
    <w:p w:rsidR="00876695" w:rsidRPr="002363BF" w:rsidRDefault="00FE5221" w:rsidP="00907401">
      <w:pPr>
        <w:ind w:firstLine="851"/>
        <w:jc w:val="both"/>
        <w:rPr>
          <w:color w:val="000000"/>
          <w:sz w:val="28"/>
          <w:szCs w:val="28"/>
        </w:rPr>
      </w:pPr>
      <w:r w:rsidRPr="002363BF">
        <w:rPr>
          <w:color w:val="000000"/>
          <w:sz w:val="28"/>
          <w:szCs w:val="28"/>
        </w:rPr>
        <w:t>Возросло количество комиссионно рассмотренных обращений в 201</w:t>
      </w:r>
      <w:r>
        <w:rPr>
          <w:color w:val="000000"/>
          <w:sz w:val="28"/>
          <w:szCs w:val="28"/>
        </w:rPr>
        <w:t>9</w:t>
      </w:r>
      <w:r w:rsidRPr="002363BF">
        <w:rPr>
          <w:color w:val="000000"/>
          <w:sz w:val="28"/>
          <w:szCs w:val="28"/>
        </w:rPr>
        <w:t xml:space="preserve"> году по сравнению с </w:t>
      </w:r>
      <w:r>
        <w:rPr>
          <w:color w:val="000000"/>
          <w:sz w:val="28"/>
          <w:szCs w:val="28"/>
        </w:rPr>
        <w:t xml:space="preserve">аналогичным периодом </w:t>
      </w:r>
      <w:r w:rsidRPr="002363BF">
        <w:rPr>
          <w:color w:val="000000"/>
          <w:sz w:val="28"/>
          <w:szCs w:val="28"/>
        </w:rPr>
        <w:t>201</w:t>
      </w:r>
      <w:r>
        <w:rPr>
          <w:color w:val="000000"/>
          <w:sz w:val="28"/>
          <w:szCs w:val="28"/>
        </w:rPr>
        <w:t>8</w:t>
      </w:r>
      <w:r w:rsidRPr="002363BF">
        <w:rPr>
          <w:color w:val="000000"/>
          <w:sz w:val="28"/>
          <w:szCs w:val="28"/>
        </w:rPr>
        <w:t xml:space="preserve"> год</w:t>
      </w:r>
      <w:r>
        <w:rPr>
          <w:color w:val="000000"/>
          <w:sz w:val="28"/>
          <w:szCs w:val="28"/>
        </w:rPr>
        <w:t>а</w:t>
      </w:r>
      <w:r w:rsidRPr="002363BF">
        <w:rPr>
          <w:color w:val="000000"/>
          <w:sz w:val="28"/>
          <w:szCs w:val="28"/>
        </w:rPr>
        <w:t xml:space="preserve"> на </w:t>
      </w:r>
      <w:r>
        <w:rPr>
          <w:color w:val="000000"/>
          <w:sz w:val="28"/>
          <w:szCs w:val="28"/>
        </w:rPr>
        <w:t>24</w:t>
      </w:r>
      <w:r w:rsidRPr="002363BF">
        <w:rPr>
          <w:color w:val="000000"/>
          <w:sz w:val="28"/>
          <w:szCs w:val="28"/>
        </w:rPr>
        <w:t xml:space="preserve">,1% (увеличилось количество с </w:t>
      </w:r>
      <w:r>
        <w:rPr>
          <w:color w:val="000000"/>
          <w:sz w:val="28"/>
          <w:szCs w:val="28"/>
        </w:rPr>
        <w:t>174</w:t>
      </w:r>
      <w:r w:rsidRPr="002363BF">
        <w:rPr>
          <w:color w:val="000000"/>
          <w:sz w:val="28"/>
          <w:szCs w:val="28"/>
        </w:rPr>
        <w:t xml:space="preserve"> до </w:t>
      </w:r>
      <w:r>
        <w:rPr>
          <w:color w:val="000000"/>
          <w:sz w:val="28"/>
          <w:szCs w:val="28"/>
        </w:rPr>
        <w:t>229</w:t>
      </w:r>
      <w:r w:rsidRPr="002363BF">
        <w:rPr>
          <w:color w:val="000000"/>
          <w:sz w:val="28"/>
          <w:szCs w:val="28"/>
        </w:rPr>
        <w:t xml:space="preserve">),  комиссионные выезды подтверждены соответствующими  актами, в них изложены выводы компетентных должностных лиц и учитывается мнение заявителей. </w:t>
      </w:r>
    </w:p>
    <w:p w:rsidR="001B37DE" w:rsidRPr="002363BF" w:rsidRDefault="00A3473B" w:rsidP="00D75BB3">
      <w:pPr>
        <w:jc w:val="center"/>
        <w:rPr>
          <w:color w:val="000000"/>
          <w:sz w:val="28"/>
          <w:szCs w:val="28"/>
        </w:rPr>
      </w:pPr>
      <w:r>
        <w:rPr>
          <w:noProof/>
        </w:rPr>
        <w:drawing>
          <wp:inline distT="0" distB="0" distL="0" distR="0">
            <wp:extent cx="4574667" cy="2747899"/>
            <wp:effectExtent l="12192" t="6096" r="6096" b="0"/>
            <wp:docPr id="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76695" w:rsidRPr="002363BF" w:rsidRDefault="00876695" w:rsidP="006357B4">
      <w:pPr>
        <w:jc w:val="both"/>
        <w:rPr>
          <w:color w:val="000000"/>
          <w:sz w:val="28"/>
          <w:szCs w:val="28"/>
        </w:rPr>
      </w:pPr>
    </w:p>
    <w:p w:rsidR="005138F4" w:rsidRPr="002363BF" w:rsidRDefault="00907401" w:rsidP="00907401">
      <w:pPr>
        <w:numPr>
          <w:ilvl w:val="1"/>
          <w:numId w:val="5"/>
        </w:numPr>
        <w:jc w:val="center"/>
        <w:rPr>
          <w:b/>
          <w:color w:val="000000"/>
          <w:sz w:val="28"/>
          <w:szCs w:val="28"/>
        </w:rPr>
      </w:pPr>
      <w:r w:rsidRPr="002363BF">
        <w:rPr>
          <w:b/>
          <w:color w:val="000000"/>
          <w:sz w:val="28"/>
          <w:szCs w:val="28"/>
        </w:rPr>
        <w:lastRenderedPageBreak/>
        <w:t>КОНТРОЛЬ ПОЛНОГО ИСПОЛНЕНИЯ (КПИ)</w:t>
      </w:r>
    </w:p>
    <w:p w:rsidR="00CE7D0C" w:rsidRPr="002363BF" w:rsidRDefault="00CE7D0C" w:rsidP="00CE7D0C">
      <w:pPr>
        <w:ind w:firstLine="851"/>
        <w:jc w:val="both"/>
        <w:rPr>
          <w:color w:val="000000"/>
          <w:sz w:val="28"/>
          <w:szCs w:val="28"/>
        </w:rPr>
      </w:pPr>
      <w:r w:rsidRPr="002363BF">
        <w:rPr>
          <w:color w:val="000000"/>
          <w:sz w:val="28"/>
          <w:szCs w:val="28"/>
        </w:rPr>
        <w:t>Сложные вопросы</w:t>
      </w:r>
      <w:r w:rsidR="0094577B">
        <w:rPr>
          <w:color w:val="000000"/>
          <w:sz w:val="28"/>
          <w:szCs w:val="28"/>
        </w:rPr>
        <w:t xml:space="preserve">, </w:t>
      </w:r>
      <w:r w:rsidR="00A443E8">
        <w:rPr>
          <w:color w:val="000000"/>
          <w:sz w:val="28"/>
          <w:szCs w:val="28"/>
        </w:rPr>
        <w:t>т</w:t>
      </w:r>
      <w:r w:rsidRPr="002363BF">
        <w:rPr>
          <w:color w:val="000000"/>
          <w:sz w:val="28"/>
          <w:szCs w:val="28"/>
        </w:rPr>
        <w:t>ребующие ряд мероприятий по финансированию, созданию нормативных механизмов, затрагивающие интересы широкого круга общественности (коллективные),  находятся на особом контроле руководства. За период с 2015-201</w:t>
      </w:r>
      <w:r w:rsidR="00FE5221">
        <w:rPr>
          <w:color w:val="000000"/>
          <w:sz w:val="28"/>
          <w:szCs w:val="28"/>
        </w:rPr>
        <w:t>9</w:t>
      </w:r>
      <w:r w:rsidRPr="002363BF">
        <w:rPr>
          <w:color w:val="000000"/>
          <w:sz w:val="28"/>
          <w:szCs w:val="28"/>
        </w:rPr>
        <w:t xml:space="preserve"> годы в общественной приемной было поставлено на контроль полного исполнения </w:t>
      </w:r>
      <w:r w:rsidR="00FE5221">
        <w:rPr>
          <w:color w:val="000000"/>
          <w:sz w:val="28"/>
          <w:szCs w:val="28"/>
        </w:rPr>
        <w:t>301</w:t>
      </w:r>
      <w:r w:rsidRPr="002363BF">
        <w:rPr>
          <w:color w:val="000000"/>
          <w:sz w:val="28"/>
          <w:szCs w:val="28"/>
        </w:rPr>
        <w:t xml:space="preserve"> обращений, снято с контроля как исполненные </w:t>
      </w:r>
      <w:r w:rsidR="00FE5221">
        <w:rPr>
          <w:color w:val="000000"/>
          <w:sz w:val="28"/>
          <w:szCs w:val="28"/>
        </w:rPr>
        <w:t>132</w:t>
      </w:r>
      <w:r w:rsidRPr="002363BF">
        <w:rPr>
          <w:color w:val="000000"/>
          <w:sz w:val="28"/>
          <w:szCs w:val="28"/>
        </w:rPr>
        <w:t xml:space="preserve">, </w:t>
      </w:r>
      <w:r w:rsidR="00FE5221">
        <w:rPr>
          <w:color w:val="000000"/>
          <w:sz w:val="28"/>
          <w:szCs w:val="28"/>
        </w:rPr>
        <w:t>169</w:t>
      </w:r>
      <w:r w:rsidRPr="002363BF">
        <w:rPr>
          <w:color w:val="000000"/>
          <w:sz w:val="28"/>
          <w:szCs w:val="28"/>
        </w:rPr>
        <w:t xml:space="preserve"> в работе.</w:t>
      </w:r>
    </w:p>
    <w:p w:rsidR="00383545" w:rsidRPr="002363BF" w:rsidRDefault="00907401" w:rsidP="00383545">
      <w:pPr>
        <w:ind w:firstLine="851"/>
        <w:jc w:val="both"/>
        <w:rPr>
          <w:sz w:val="28"/>
          <w:szCs w:val="28"/>
        </w:rPr>
      </w:pPr>
      <w:r w:rsidRPr="002363BF">
        <w:rPr>
          <w:color w:val="000000"/>
          <w:sz w:val="28"/>
          <w:szCs w:val="28"/>
        </w:rPr>
        <w:t xml:space="preserve">Помимо получаемых напоминаний </w:t>
      </w:r>
      <w:r w:rsidR="002C0B9B" w:rsidRPr="002363BF">
        <w:rPr>
          <w:color w:val="000000"/>
          <w:sz w:val="28"/>
          <w:szCs w:val="28"/>
        </w:rPr>
        <w:t xml:space="preserve">от </w:t>
      </w:r>
      <w:r w:rsidRPr="002363BF">
        <w:rPr>
          <w:color w:val="000000"/>
          <w:sz w:val="28"/>
          <w:szCs w:val="28"/>
        </w:rPr>
        <w:t xml:space="preserve">администрации </w:t>
      </w:r>
      <w:r w:rsidR="002C0B9B" w:rsidRPr="002363BF">
        <w:rPr>
          <w:color w:val="000000"/>
          <w:sz w:val="28"/>
          <w:szCs w:val="28"/>
        </w:rPr>
        <w:t xml:space="preserve">Краснодарского </w:t>
      </w:r>
      <w:r w:rsidRPr="002363BF">
        <w:rPr>
          <w:color w:val="000000"/>
          <w:sz w:val="28"/>
          <w:szCs w:val="28"/>
        </w:rPr>
        <w:t>края</w:t>
      </w:r>
      <w:r w:rsidR="00383545" w:rsidRPr="002363BF">
        <w:rPr>
          <w:color w:val="000000"/>
          <w:sz w:val="28"/>
          <w:szCs w:val="28"/>
        </w:rPr>
        <w:t>,</w:t>
      </w:r>
      <w:r w:rsidRPr="002363BF">
        <w:rPr>
          <w:color w:val="000000"/>
          <w:sz w:val="28"/>
          <w:szCs w:val="28"/>
        </w:rPr>
        <w:t xml:space="preserve"> об обещаниях данных в ответах на обращения, главой муниципального образования Новокубанский район, в результате постоянного анализа проектов ответов</w:t>
      </w:r>
      <w:r w:rsidR="002C0B9B" w:rsidRPr="002363BF">
        <w:rPr>
          <w:color w:val="000000"/>
          <w:sz w:val="28"/>
          <w:szCs w:val="28"/>
        </w:rPr>
        <w:t xml:space="preserve"> и</w:t>
      </w:r>
      <w:r w:rsidRPr="002363BF">
        <w:rPr>
          <w:color w:val="000000"/>
          <w:sz w:val="28"/>
          <w:szCs w:val="28"/>
        </w:rPr>
        <w:t xml:space="preserve"> направленных ответов, </w:t>
      </w:r>
      <w:r w:rsidR="002C0B9B" w:rsidRPr="002363BF">
        <w:rPr>
          <w:color w:val="000000"/>
          <w:sz w:val="28"/>
          <w:szCs w:val="28"/>
        </w:rPr>
        <w:t xml:space="preserve">берутся </w:t>
      </w:r>
      <w:r w:rsidRPr="002363BF">
        <w:rPr>
          <w:color w:val="000000"/>
          <w:sz w:val="28"/>
          <w:szCs w:val="28"/>
        </w:rPr>
        <w:t xml:space="preserve">на контроль </w:t>
      </w:r>
      <w:r w:rsidR="002C0B9B" w:rsidRPr="002363BF">
        <w:rPr>
          <w:color w:val="000000"/>
          <w:sz w:val="28"/>
          <w:szCs w:val="28"/>
        </w:rPr>
        <w:t xml:space="preserve">обращения полученные по поручению вышестоящих инстанций, так </w:t>
      </w:r>
      <w:r w:rsidR="00FF67F4">
        <w:rPr>
          <w:color w:val="000000"/>
          <w:sz w:val="28"/>
          <w:szCs w:val="28"/>
        </w:rPr>
        <w:t>18</w:t>
      </w:r>
      <w:r w:rsidR="002C0B9B" w:rsidRPr="002363BF">
        <w:rPr>
          <w:color w:val="000000"/>
          <w:sz w:val="28"/>
          <w:szCs w:val="28"/>
        </w:rPr>
        <w:t xml:space="preserve"> обращени</w:t>
      </w:r>
      <w:r w:rsidR="00FF67F4">
        <w:rPr>
          <w:color w:val="000000"/>
          <w:sz w:val="28"/>
          <w:szCs w:val="28"/>
        </w:rPr>
        <w:t>й</w:t>
      </w:r>
      <w:r w:rsidR="002C0B9B" w:rsidRPr="002363BF">
        <w:rPr>
          <w:color w:val="000000"/>
          <w:sz w:val="28"/>
          <w:szCs w:val="28"/>
        </w:rPr>
        <w:t xml:space="preserve"> от администрации Краснодарского края поставлены самостоятельно на контроль и по ним продолжается контроль до полного исполнения данных обещаний.</w:t>
      </w:r>
      <w:r w:rsidR="00383545" w:rsidRPr="002363BF">
        <w:rPr>
          <w:sz w:val="28"/>
          <w:szCs w:val="28"/>
        </w:rPr>
        <w:t xml:space="preserve"> В  201</w:t>
      </w:r>
      <w:r w:rsidR="00FF67F4">
        <w:rPr>
          <w:sz w:val="28"/>
          <w:szCs w:val="28"/>
        </w:rPr>
        <w:t>9</w:t>
      </w:r>
      <w:r w:rsidR="00383545" w:rsidRPr="002363BF">
        <w:rPr>
          <w:sz w:val="28"/>
          <w:szCs w:val="28"/>
        </w:rPr>
        <w:t xml:space="preserve"> году главой муниципального образования Новокубанский район проведено </w:t>
      </w:r>
      <w:r w:rsidR="00FF67F4">
        <w:rPr>
          <w:sz w:val="28"/>
          <w:szCs w:val="28"/>
        </w:rPr>
        <w:t>13 совещаний в рамках</w:t>
      </w:r>
      <w:r w:rsidR="00383545" w:rsidRPr="002363BF">
        <w:rPr>
          <w:sz w:val="28"/>
          <w:szCs w:val="28"/>
        </w:rPr>
        <w:t xml:space="preserve"> «Часа Контроля» по рассмотрению вопросов изложенных в обращениях и обращений находящихся на контроле до полного исполнения данных обещаний.</w:t>
      </w:r>
    </w:p>
    <w:p w:rsidR="000A7FC7" w:rsidRPr="002363BF" w:rsidRDefault="00E938D1" w:rsidP="00E938D1">
      <w:pPr>
        <w:ind w:firstLine="851"/>
        <w:jc w:val="both"/>
        <w:rPr>
          <w:sz w:val="28"/>
          <w:szCs w:val="28"/>
        </w:rPr>
      </w:pPr>
      <w:r w:rsidRPr="002363BF">
        <w:rPr>
          <w:sz w:val="28"/>
          <w:szCs w:val="28"/>
        </w:rPr>
        <w:t>Во избежание нарушения сроков исполнения поручений по рассмотрению обращений, осуществля</w:t>
      </w:r>
      <w:r w:rsidR="00FF67F4">
        <w:rPr>
          <w:sz w:val="28"/>
          <w:szCs w:val="28"/>
        </w:rPr>
        <w:t xml:space="preserve">ется предупредительный контроль, </w:t>
      </w:r>
      <w:r w:rsidRPr="002363BF">
        <w:rPr>
          <w:sz w:val="28"/>
          <w:szCs w:val="28"/>
        </w:rPr>
        <w:t xml:space="preserve"> сектор по работе с обращениями граждан письменно уведомляет заместителей главы о прибл</w:t>
      </w:r>
      <w:r w:rsidR="000A7FC7" w:rsidRPr="002363BF">
        <w:rPr>
          <w:sz w:val="28"/>
          <w:szCs w:val="28"/>
        </w:rPr>
        <w:t>и</w:t>
      </w:r>
      <w:r w:rsidRPr="002363BF">
        <w:rPr>
          <w:sz w:val="28"/>
          <w:szCs w:val="28"/>
        </w:rPr>
        <w:t xml:space="preserve">жающихся сроках рассмотрения обращений, ежемесячно письменно уведомляется глава муниципального образования Новокубанский район о состоянии работы по обращениям, допущенным нарушениям или их отсутствии. Для устранения </w:t>
      </w:r>
      <w:r w:rsidR="00692878" w:rsidRPr="002363BF">
        <w:rPr>
          <w:sz w:val="28"/>
          <w:szCs w:val="28"/>
        </w:rPr>
        <w:t>нарушения контрольных сроков,</w:t>
      </w:r>
      <w:r w:rsidRPr="002363BF">
        <w:rPr>
          <w:sz w:val="28"/>
          <w:szCs w:val="28"/>
        </w:rPr>
        <w:t xml:space="preserve"> сроки устанавливаются с учетом предоставления проекта ответа на экспертизу ответственным контролерам сектора по работе с обращениями граждан и ответственным должностным лицам, на имя которых получено обращение, в случае необходимости ответы возвращаются на доработку, ответы не содержащие информацию о полном исполнении поручений и обращения, выносятся на «Час контроля</w:t>
      </w:r>
      <w:r w:rsidR="00FF67F4">
        <w:rPr>
          <w:sz w:val="28"/>
          <w:szCs w:val="28"/>
        </w:rPr>
        <w:t>»</w:t>
      </w:r>
      <w:r w:rsidR="000A7FC7" w:rsidRPr="002363BF">
        <w:rPr>
          <w:sz w:val="28"/>
          <w:szCs w:val="28"/>
        </w:rPr>
        <w:t>.</w:t>
      </w:r>
    </w:p>
    <w:p w:rsidR="001D437A" w:rsidRPr="002363BF" w:rsidRDefault="00E938D1" w:rsidP="001D437A">
      <w:pPr>
        <w:ind w:firstLine="851"/>
        <w:jc w:val="both"/>
        <w:rPr>
          <w:sz w:val="28"/>
          <w:szCs w:val="28"/>
        </w:rPr>
      </w:pPr>
      <w:r w:rsidRPr="002363BF">
        <w:rPr>
          <w:sz w:val="28"/>
          <w:szCs w:val="28"/>
        </w:rPr>
        <w:t>Подготовка ответов по обращениям граждан осуществляется в тесном взаимодействии с ответственными должностными лицами для обеспечения полного и своевременного рассмотрения поднимаемых вопросов, сотрудниками общественной приемной исполнителям оказывается методическая помощь в доработке подготавливаемых ответов.</w:t>
      </w:r>
    </w:p>
    <w:p w:rsidR="001D437A" w:rsidRDefault="001D437A" w:rsidP="001D437A">
      <w:pPr>
        <w:ind w:firstLine="851"/>
        <w:jc w:val="both"/>
        <w:rPr>
          <w:sz w:val="28"/>
          <w:szCs w:val="28"/>
        </w:rPr>
      </w:pPr>
    </w:p>
    <w:p w:rsidR="00E1023A" w:rsidRDefault="00E1023A" w:rsidP="001D437A">
      <w:pPr>
        <w:ind w:firstLine="851"/>
        <w:jc w:val="both"/>
        <w:rPr>
          <w:sz w:val="28"/>
          <w:szCs w:val="28"/>
        </w:rPr>
      </w:pPr>
    </w:p>
    <w:p w:rsidR="00E1023A" w:rsidRDefault="00E1023A" w:rsidP="001D437A">
      <w:pPr>
        <w:ind w:firstLine="851"/>
        <w:jc w:val="both"/>
        <w:rPr>
          <w:sz w:val="28"/>
          <w:szCs w:val="28"/>
        </w:rPr>
      </w:pPr>
    </w:p>
    <w:p w:rsidR="00E1023A" w:rsidRDefault="00E1023A" w:rsidP="001D437A">
      <w:pPr>
        <w:ind w:firstLine="851"/>
        <w:jc w:val="both"/>
        <w:rPr>
          <w:sz w:val="28"/>
          <w:szCs w:val="28"/>
        </w:rPr>
      </w:pPr>
    </w:p>
    <w:p w:rsidR="00E1023A" w:rsidRDefault="00E1023A" w:rsidP="001D437A">
      <w:pPr>
        <w:ind w:firstLine="851"/>
        <w:jc w:val="both"/>
        <w:rPr>
          <w:sz w:val="28"/>
          <w:szCs w:val="28"/>
        </w:rPr>
      </w:pPr>
    </w:p>
    <w:p w:rsidR="00E1023A" w:rsidRDefault="00E1023A" w:rsidP="001D437A">
      <w:pPr>
        <w:ind w:firstLine="851"/>
        <w:jc w:val="both"/>
        <w:rPr>
          <w:sz w:val="28"/>
          <w:szCs w:val="28"/>
        </w:rPr>
      </w:pPr>
    </w:p>
    <w:p w:rsidR="00E1023A" w:rsidRDefault="00E1023A" w:rsidP="001D437A">
      <w:pPr>
        <w:ind w:firstLine="851"/>
        <w:jc w:val="both"/>
        <w:rPr>
          <w:sz w:val="28"/>
          <w:szCs w:val="28"/>
        </w:rPr>
      </w:pPr>
    </w:p>
    <w:p w:rsidR="00E1023A" w:rsidRDefault="00E1023A" w:rsidP="001D437A">
      <w:pPr>
        <w:ind w:firstLine="851"/>
        <w:jc w:val="both"/>
        <w:rPr>
          <w:sz w:val="28"/>
          <w:szCs w:val="28"/>
        </w:rPr>
      </w:pPr>
    </w:p>
    <w:p w:rsidR="00E1023A" w:rsidRDefault="00E1023A" w:rsidP="001D437A">
      <w:pPr>
        <w:ind w:firstLine="851"/>
        <w:jc w:val="both"/>
        <w:rPr>
          <w:sz w:val="28"/>
          <w:szCs w:val="28"/>
        </w:rPr>
      </w:pPr>
    </w:p>
    <w:p w:rsidR="00E1023A" w:rsidRPr="002363BF" w:rsidRDefault="00E1023A" w:rsidP="001D437A">
      <w:pPr>
        <w:ind w:firstLine="851"/>
        <w:jc w:val="both"/>
        <w:rPr>
          <w:sz w:val="28"/>
          <w:szCs w:val="28"/>
        </w:rPr>
      </w:pPr>
    </w:p>
    <w:p w:rsidR="00B9744A" w:rsidRPr="002363BF" w:rsidRDefault="00B9744A" w:rsidP="001D437A">
      <w:pPr>
        <w:ind w:firstLine="851"/>
        <w:jc w:val="center"/>
        <w:rPr>
          <w:b/>
          <w:sz w:val="28"/>
          <w:szCs w:val="28"/>
        </w:rPr>
      </w:pPr>
      <w:r w:rsidRPr="002363BF">
        <w:rPr>
          <w:b/>
          <w:sz w:val="28"/>
          <w:szCs w:val="28"/>
        </w:rPr>
        <w:t>АНАЛИТИКА</w:t>
      </w:r>
    </w:p>
    <w:p w:rsidR="00B9744A" w:rsidRPr="002363BF" w:rsidRDefault="00B9744A" w:rsidP="001D437A">
      <w:pPr>
        <w:ind w:firstLine="851"/>
        <w:jc w:val="center"/>
        <w:rPr>
          <w:b/>
          <w:sz w:val="28"/>
          <w:szCs w:val="28"/>
        </w:rPr>
      </w:pPr>
      <w:r w:rsidRPr="002363BF">
        <w:rPr>
          <w:b/>
          <w:sz w:val="28"/>
          <w:szCs w:val="28"/>
        </w:rPr>
        <w:t>по тематике обращений</w:t>
      </w:r>
    </w:p>
    <w:p w:rsidR="009D12F0" w:rsidRPr="002363BF" w:rsidRDefault="009D12F0" w:rsidP="00B9744A">
      <w:pPr>
        <w:ind w:firstLine="851"/>
        <w:jc w:val="center"/>
        <w:rPr>
          <w:b/>
          <w:sz w:val="28"/>
          <w:szCs w:val="28"/>
        </w:rPr>
      </w:pPr>
    </w:p>
    <w:p w:rsidR="009D12F0" w:rsidRPr="002363BF" w:rsidRDefault="00A3473B" w:rsidP="004E038D">
      <w:pPr>
        <w:ind w:left="-567"/>
        <w:jc w:val="center"/>
        <w:rPr>
          <w:b/>
          <w:color w:val="FF0000"/>
          <w:sz w:val="28"/>
          <w:szCs w:val="28"/>
        </w:rPr>
      </w:pPr>
      <w:r>
        <w:rPr>
          <w:b/>
          <w:noProof/>
          <w:color w:val="FF0000"/>
          <w:sz w:val="28"/>
          <w:szCs w:val="28"/>
        </w:rPr>
        <w:drawing>
          <wp:inline distT="0" distB="0" distL="0" distR="0">
            <wp:extent cx="5199549" cy="3649842"/>
            <wp:effectExtent l="13857" t="6533" r="6929" b="1225"/>
            <wp:docPr id="6"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00CED" w:rsidRDefault="00100CED" w:rsidP="00AA7010">
      <w:pPr>
        <w:ind w:firstLine="851"/>
        <w:jc w:val="both"/>
        <w:rPr>
          <w:sz w:val="28"/>
          <w:szCs w:val="28"/>
        </w:rPr>
      </w:pPr>
    </w:p>
    <w:p w:rsidR="009D12F0" w:rsidRDefault="00801DAC" w:rsidP="00AA7010">
      <w:pPr>
        <w:ind w:firstLine="851"/>
        <w:jc w:val="both"/>
        <w:rPr>
          <w:sz w:val="28"/>
          <w:szCs w:val="28"/>
        </w:rPr>
      </w:pPr>
      <w:r>
        <w:rPr>
          <w:sz w:val="28"/>
          <w:szCs w:val="28"/>
        </w:rPr>
        <w:t xml:space="preserve">За отчетный период </w:t>
      </w:r>
      <w:r w:rsidR="00DF7C63" w:rsidRPr="002363BF">
        <w:rPr>
          <w:sz w:val="28"/>
          <w:szCs w:val="28"/>
        </w:rPr>
        <w:t>201</w:t>
      </w:r>
      <w:r>
        <w:rPr>
          <w:sz w:val="28"/>
          <w:szCs w:val="28"/>
        </w:rPr>
        <w:t>9 года</w:t>
      </w:r>
      <w:r w:rsidR="00DF7C63" w:rsidRPr="002363BF">
        <w:rPr>
          <w:sz w:val="28"/>
          <w:szCs w:val="28"/>
        </w:rPr>
        <w:t xml:space="preserve"> значительное количество обращений граждан в адрес администрации муниципального образования Новокубанский район поступило по вопросам функционировании жилищно- коммунальной сферы (</w:t>
      </w:r>
      <w:r>
        <w:rPr>
          <w:sz w:val="28"/>
          <w:szCs w:val="28"/>
        </w:rPr>
        <w:t>40</w:t>
      </w:r>
      <w:r w:rsidR="00DF7C63" w:rsidRPr="002363BF">
        <w:rPr>
          <w:sz w:val="28"/>
          <w:szCs w:val="28"/>
        </w:rPr>
        <w:t xml:space="preserve"> %)</w:t>
      </w:r>
      <w:r>
        <w:rPr>
          <w:sz w:val="28"/>
          <w:szCs w:val="28"/>
        </w:rPr>
        <w:t>.</w:t>
      </w:r>
    </w:p>
    <w:p w:rsidR="00520E6A" w:rsidRPr="002363BF" w:rsidRDefault="00520E6A" w:rsidP="00520E6A">
      <w:pPr>
        <w:ind w:firstLine="851"/>
        <w:rPr>
          <w:sz w:val="28"/>
          <w:szCs w:val="28"/>
        </w:rPr>
      </w:pPr>
    </w:p>
    <w:p w:rsidR="00B9744A" w:rsidRPr="002363BF" w:rsidRDefault="00D61BC6" w:rsidP="00D61BC6">
      <w:pPr>
        <w:ind w:firstLine="851"/>
        <w:jc w:val="center"/>
        <w:rPr>
          <w:b/>
          <w:sz w:val="28"/>
          <w:szCs w:val="28"/>
        </w:rPr>
      </w:pPr>
      <w:r w:rsidRPr="002363BF">
        <w:rPr>
          <w:b/>
          <w:sz w:val="28"/>
          <w:szCs w:val="28"/>
        </w:rPr>
        <w:t>РАБОТА В ПОСЕЛЕНИЯХ:</w:t>
      </w:r>
    </w:p>
    <w:p w:rsidR="00D61BC6" w:rsidRPr="002363BF" w:rsidRDefault="00D61BC6" w:rsidP="00D61BC6">
      <w:pPr>
        <w:ind w:firstLine="851"/>
        <w:rPr>
          <w:sz w:val="28"/>
          <w:szCs w:val="28"/>
        </w:rPr>
      </w:pPr>
      <w:r w:rsidRPr="002363BF">
        <w:rPr>
          <w:sz w:val="28"/>
          <w:szCs w:val="28"/>
        </w:rPr>
        <w:t>В администрации городского и сельских поселений муниц</w:t>
      </w:r>
      <w:r w:rsidR="000A7FC7" w:rsidRPr="002363BF">
        <w:rPr>
          <w:sz w:val="28"/>
          <w:szCs w:val="28"/>
        </w:rPr>
        <w:t>и</w:t>
      </w:r>
      <w:r w:rsidRPr="002363BF">
        <w:rPr>
          <w:sz w:val="28"/>
          <w:szCs w:val="28"/>
        </w:rPr>
        <w:t>пального образования Новокубанский район в 201</w:t>
      </w:r>
      <w:r w:rsidR="00801DAC">
        <w:rPr>
          <w:sz w:val="28"/>
          <w:szCs w:val="28"/>
        </w:rPr>
        <w:t>9</w:t>
      </w:r>
      <w:r w:rsidRPr="002363BF">
        <w:rPr>
          <w:sz w:val="28"/>
          <w:szCs w:val="28"/>
        </w:rPr>
        <w:t xml:space="preserve"> году непосредственно поступило </w:t>
      </w:r>
      <w:r w:rsidR="00801DAC">
        <w:rPr>
          <w:sz w:val="28"/>
          <w:szCs w:val="28"/>
        </w:rPr>
        <w:t xml:space="preserve">858 </w:t>
      </w:r>
      <w:r w:rsidRPr="002363BF">
        <w:rPr>
          <w:sz w:val="28"/>
          <w:szCs w:val="28"/>
        </w:rPr>
        <w:t>обращений, в том числе:</w:t>
      </w:r>
    </w:p>
    <w:p w:rsidR="00D61BC6" w:rsidRPr="002363BF" w:rsidRDefault="00D61BC6" w:rsidP="00D61BC6">
      <w:pPr>
        <w:ind w:firstLine="851"/>
        <w:rPr>
          <w:sz w:val="28"/>
          <w:szCs w:val="28"/>
        </w:rPr>
      </w:pPr>
    </w:p>
    <w:p w:rsidR="00D61BC6" w:rsidRPr="002363BF" w:rsidRDefault="00D61BC6" w:rsidP="00D61BC6">
      <w:pPr>
        <w:numPr>
          <w:ilvl w:val="0"/>
          <w:numId w:val="2"/>
        </w:numPr>
        <w:rPr>
          <w:b/>
          <w:sz w:val="28"/>
          <w:szCs w:val="28"/>
        </w:rPr>
      </w:pPr>
      <w:r w:rsidRPr="002363BF">
        <w:rPr>
          <w:b/>
          <w:sz w:val="28"/>
          <w:szCs w:val="28"/>
        </w:rPr>
        <w:t>Письменно:</w:t>
      </w:r>
    </w:p>
    <w:p w:rsidR="00D61BC6" w:rsidRDefault="00D61BC6" w:rsidP="00D61BC6">
      <w:pPr>
        <w:ind w:left="851"/>
        <w:rPr>
          <w:sz w:val="28"/>
          <w:szCs w:val="28"/>
        </w:rPr>
      </w:pPr>
      <w:r w:rsidRPr="002363BF">
        <w:rPr>
          <w:b/>
          <w:sz w:val="28"/>
          <w:szCs w:val="28"/>
        </w:rPr>
        <w:t xml:space="preserve">- </w:t>
      </w:r>
      <w:r w:rsidR="00D012E0">
        <w:rPr>
          <w:sz w:val="28"/>
          <w:szCs w:val="28"/>
        </w:rPr>
        <w:t>305</w:t>
      </w:r>
      <w:r w:rsidRPr="002363BF">
        <w:rPr>
          <w:sz w:val="28"/>
          <w:szCs w:val="28"/>
        </w:rPr>
        <w:t xml:space="preserve"> обращени</w:t>
      </w:r>
      <w:r w:rsidR="00D012E0">
        <w:rPr>
          <w:sz w:val="28"/>
          <w:szCs w:val="28"/>
        </w:rPr>
        <w:t>й</w:t>
      </w:r>
      <w:r w:rsidRPr="002363BF">
        <w:rPr>
          <w:sz w:val="28"/>
          <w:szCs w:val="28"/>
        </w:rPr>
        <w:t xml:space="preserve"> от жителей поселения (наибольшее количество </w:t>
      </w:r>
      <w:r w:rsidR="000E4671" w:rsidRPr="002363BF">
        <w:rPr>
          <w:sz w:val="28"/>
          <w:szCs w:val="28"/>
        </w:rPr>
        <w:t>по количественному показателю в Новокубанском г/п.)</w:t>
      </w:r>
    </w:p>
    <w:p w:rsidR="00D012E0" w:rsidRDefault="00A3473B" w:rsidP="00D61BC6">
      <w:pPr>
        <w:ind w:left="851"/>
        <w:rPr>
          <w:sz w:val="28"/>
          <w:szCs w:val="28"/>
        </w:rPr>
      </w:pPr>
      <w:r>
        <w:rPr>
          <w:noProof/>
          <w:sz w:val="28"/>
          <w:szCs w:val="28"/>
        </w:rPr>
        <w:lastRenderedPageBreak/>
        <w:drawing>
          <wp:inline distT="0" distB="0" distL="0" distR="0">
            <wp:extent cx="4574659" cy="2747896"/>
            <wp:effectExtent l="12197" t="6099" r="6099" b="0"/>
            <wp:docPr id="7"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5264C" w:rsidRPr="002363BF" w:rsidRDefault="0015264C" w:rsidP="00D61BC6">
      <w:pPr>
        <w:ind w:left="851"/>
        <w:rPr>
          <w:sz w:val="28"/>
          <w:szCs w:val="28"/>
        </w:rPr>
      </w:pPr>
    </w:p>
    <w:p w:rsidR="00202825" w:rsidRPr="002363BF" w:rsidRDefault="000E4671" w:rsidP="000E4671">
      <w:pPr>
        <w:numPr>
          <w:ilvl w:val="0"/>
          <w:numId w:val="2"/>
        </w:numPr>
        <w:jc w:val="both"/>
        <w:rPr>
          <w:b/>
          <w:sz w:val="28"/>
          <w:szCs w:val="28"/>
        </w:rPr>
      </w:pPr>
      <w:r w:rsidRPr="002363BF">
        <w:rPr>
          <w:b/>
          <w:sz w:val="28"/>
          <w:szCs w:val="28"/>
        </w:rPr>
        <w:t>Устно:</w:t>
      </w:r>
    </w:p>
    <w:p w:rsidR="000E4671" w:rsidRDefault="000E4671" w:rsidP="000E4671">
      <w:pPr>
        <w:ind w:left="360"/>
        <w:jc w:val="both"/>
        <w:rPr>
          <w:noProof/>
          <w:sz w:val="28"/>
          <w:szCs w:val="28"/>
        </w:rPr>
      </w:pPr>
      <w:r w:rsidRPr="002363BF">
        <w:rPr>
          <w:sz w:val="28"/>
          <w:szCs w:val="28"/>
        </w:rPr>
        <w:t>Главами администраций Новокубанского городского и сельских поселений, приемными по обращениям, принято в 201</w:t>
      </w:r>
      <w:r w:rsidR="0015264C">
        <w:rPr>
          <w:sz w:val="28"/>
          <w:szCs w:val="28"/>
        </w:rPr>
        <w:t>9</w:t>
      </w:r>
      <w:r w:rsidRPr="002363BF">
        <w:rPr>
          <w:sz w:val="28"/>
          <w:szCs w:val="28"/>
        </w:rPr>
        <w:t xml:space="preserve"> году </w:t>
      </w:r>
      <w:r w:rsidR="00E1023A">
        <w:rPr>
          <w:sz w:val="28"/>
          <w:szCs w:val="28"/>
        </w:rPr>
        <w:t>553</w:t>
      </w:r>
      <w:r w:rsidR="00A05E9F" w:rsidRPr="002363BF">
        <w:rPr>
          <w:sz w:val="28"/>
          <w:szCs w:val="28"/>
        </w:rPr>
        <w:t xml:space="preserve"> </w:t>
      </w:r>
      <w:r w:rsidRPr="002363BF">
        <w:rPr>
          <w:sz w:val="28"/>
          <w:szCs w:val="28"/>
        </w:rPr>
        <w:t>человек</w:t>
      </w:r>
      <w:r w:rsidR="00E1023A">
        <w:rPr>
          <w:sz w:val="28"/>
          <w:szCs w:val="28"/>
        </w:rPr>
        <w:t xml:space="preserve">а </w:t>
      </w:r>
      <w:r w:rsidRPr="002363BF">
        <w:rPr>
          <w:sz w:val="28"/>
          <w:szCs w:val="28"/>
        </w:rPr>
        <w:t>(наибольшее количество</w:t>
      </w:r>
      <w:r w:rsidR="00E1023A">
        <w:rPr>
          <w:sz w:val="28"/>
          <w:szCs w:val="28"/>
        </w:rPr>
        <w:t xml:space="preserve"> </w:t>
      </w:r>
      <w:r w:rsidRPr="002363BF">
        <w:rPr>
          <w:sz w:val="28"/>
          <w:szCs w:val="28"/>
        </w:rPr>
        <w:t xml:space="preserve">по количественному показателю в Новокубанском г/п.) </w:t>
      </w:r>
      <w:r w:rsidR="00A3473B">
        <w:rPr>
          <w:noProof/>
          <w:sz w:val="28"/>
          <w:szCs w:val="28"/>
        </w:rPr>
        <w:drawing>
          <wp:inline distT="0" distB="0" distL="0" distR="0">
            <wp:extent cx="4574667" cy="2747899"/>
            <wp:effectExtent l="12192" t="6096" r="6096" b="0"/>
            <wp:docPr id="8"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1023A" w:rsidRDefault="00E1023A" w:rsidP="000E4671">
      <w:pPr>
        <w:ind w:left="360"/>
        <w:jc w:val="both"/>
        <w:rPr>
          <w:noProof/>
          <w:sz w:val="28"/>
          <w:szCs w:val="28"/>
        </w:rPr>
      </w:pPr>
    </w:p>
    <w:p w:rsidR="009D400A" w:rsidRPr="002363BF" w:rsidRDefault="009D400A" w:rsidP="009D400A">
      <w:pPr>
        <w:ind w:left="-567"/>
        <w:jc w:val="both"/>
        <w:rPr>
          <w:sz w:val="28"/>
          <w:szCs w:val="28"/>
        </w:rPr>
      </w:pPr>
    </w:p>
    <w:p w:rsidR="00202825" w:rsidRDefault="00500DB2" w:rsidP="00500DB2">
      <w:pPr>
        <w:jc w:val="center"/>
        <w:rPr>
          <w:b/>
          <w:sz w:val="28"/>
          <w:szCs w:val="28"/>
        </w:rPr>
      </w:pPr>
      <w:r w:rsidRPr="002363BF">
        <w:rPr>
          <w:b/>
          <w:sz w:val="28"/>
          <w:szCs w:val="28"/>
        </w:rPr>
        <w:t>Комиссионно</w:t>
      </w:r>
      <w:r>
        <w:rPr>
          <w:b/>
          <w:sz w:val="28"/>
          <w:szCs w:val="28"/>
        </w:rPr>
        <w:t xml:space="preserve"> в поселениях Новокубанского района</w:t>
      </w:r>
      <w:r w:rsidR="009D400A" w:rsidRPr="002363BF">
        <w:rPr>
          <w:b/>
          <w:sz w:val="28"/>
          <w:szCs w:val="28"/>
        </w:rPr>
        <w:t>:</w:t>
      </w:r>
    </w:p>
    <w:p w:rsidR="00E1023A" w:rsidRPr="002363BF" w:rsidRDefault="00E1023A" w:rsidP="00500DB2">
      <w:pPr>
        <w:jc w:val="center"/>
        <w:rPr>
          <w:b/>
          <w:sz w:val="28"/>
          <w:szCs w:val="28"/>
        </w:rPr>
      </w:pPr>
    </w:p>
    <w:tbl>
      <w:tblPr>
        <w:tblW w:w="10178" w:type="dxa"/>
        <w:tblInd w:w="-459" w:type="dxa"/>
        <w:tblLayout w:type="fixed"/>
        <w:tblLook w:val="04A0"/>
      </w:tblPr>
      <w:tblGrid>
        <w:gridCol w:w="2330"/>
        <w:gridCol w:w="735"/>
        <w:gridCol w:w="709"/>
        <w:gridCol w:w="881"/>
        <w:gridCol w:w="898"/>
        <w:gridCol w:w="735"/>
        <w:gridCol w:w="735"/>
        <w:gridCol w:w="827"/>
        <w:gridCol w:w="735"/>
        <w:gridCol w:w="735"/>
        <w:gridCol w:w="858"/>
      </w:tblGrid>
      <w:tr w:rsidR="00945E88" w:rsidRPr="00500DB2" w:rsidTr="00945E88">
        <w:trPr>
          <w:trHeight w:val="20"/>
        </w:trPr>
        <w:tc>
          <w:tcPr>
            <w:tcW w:w="2330" w:type="dxa"/>
            <w:tcBorders>
              <w:top w:val="single" w:sz="4" w:space="0" w:color="auto"/>
              <w:left w:val="single" w:sz="4" w:space="0" w:color="auto"/>
              <w:bottom w:val="single" w:sz="4" w:space="0" w:color="auto"/>
              <w:right w:val="nil"/>
            </w:tcBorders>
            <w:shd w:val="clear" w:color="auto" w:fill="FFFFFF"/>
            <w:tcMar>
              <w:left w:w="28" w:type="dxa"/>
              <w:right w:w="28" w:type="dxa"/>
            </w:tcMar>
            <w:vAlign w:val="center"/>
          </w:tcPr>
          <w:p w:rsidR="00945E88" w:rsidRPr="00500DB2" w:rsidRDefault="00945E88" w:rsidP="00945E88">
            <w:pPr>
              <w:ind w:firstLine="33"/>
              <w:rPr>
                <w:b/>
                <w:bCs/>
                <w:sz w:val="20"/>
                <w:szCs w:val="22"/>
              </w:rPr>
            </w:pPr>
            <w:r>
              <w:rPr>
                <w:b/>
                <w:bCs/>
                <w:sz w:val="20"/>
                <w:szCs w:val="22"/>
              </w:rPr>
              <w:t>показатель</w:t>
            </w:r>
          </w:p>
        </w:tc>
        <w:tc>
          <w:tcPr>
            <w:tcW w:w="73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rsidR="00945E88" w:rsidRPr="00500DB2" w:rsidRDefault="00945E88">
            <w:pPr>
              <w:jc w:val="center"/>
              <w:rPr>
                <w:b/>
                <w:bCs/>
                <w:iCs/>
                <w:sz w:val="20"/>
                <w:szCs w:val="22"/>
              </w:rPr>
            </w:pPr>
            <w:r>
              <w:rPr>
                <w:b/>
                <w:bCs/>
                <w:iCs/>
                <w:sz w:val="20"/>
                <w:szCs w:val="22"/>
              </w:rPr>
              <w:t>Кол-во</w:t>
            </w:r>
          </w:p>
        </w:tc>
        <w:tc>
          <w:tcPr>
            <w:tcW w:w="709"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rsidR="00945E88" w:rsidRPr="00500DB2" w:rsidRDefault="00945E88" w:rsidP="00260C54">
            <w:pPr>
              <w:jc w:val="center"/>
              <w:rPr>
                <w:b/>
                <w:bCs/>
                <w:iCs/>
                <w:sz w:val="20"/>
                <w:szCs w:val="22"/>
              </w:rPr>
            </w:pPr>
            <w:r w:rsidRPr="00500DB2">
              <w:rPr>
                <w:b/>
                <w:bCs/>
                <w:iCs/>
                <w:sz w:val="20"/>
                <w:szCs w:val="22"/>
              </w:rPr>
              <w:t>Новокуб.</w:t>
            </w:r>
          </w:p>
        </w:tc>
        <w:tc>
          <w:tcPr>
            <w:tcW w:w="881"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rsidR="00945E88" w:rsidRPr="00500DB2" w:rsidRDefault="00945E88" w:rsidP="00260C54">
            <w:pPr>
              <w:jc w:val="center"/>
              <w:rPr>
                <w:b/>
                <w:bCs/>
                <w:iCs/>
                <w:sz w:val="20"/>
                <w:szCs w:val="22"/>
              </w:rPr>
            </w:pPr>
            <w:r w:rsidRPr="00500DB2">
              <w:rPr>
                <w:b/>
                <w:bCs/>
                <w:iCs/>
                <w:sz w:val="20"/>
                <w:szCs w:val="22"/>
              </w:rPr>
              <w:t>Ковалев.</w:t>
            </w:r>
          </w:p>
        </w:tc>
        <w:tc>
          <w:tcPr>
            <w:tcW w:w="898"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rsidR="00945E88" w:rsidRPr="00500DB2" w:rsidRDefault="00945E88" w:rsidP="00260C54">
            <w:pPr>
              <w:jc w:val="center"/>
              <w:rPr>
                <w:b/>
                <w:bCs/>
                <w:iCs/>
                <w:sz w:val="20"/>
                <w:szCs w:val="22"/>
              </w:rPr>
            </w:pPr>
            <w:r w:rsidRPr="00500DB2">
              <w:rPr>
                <w:b/>
                <w:bCs/>
                <w:iCs/>
                <w:sz w:val="20"/>
                <w:szCs w:val="22"/>
              </w:rPr>
              <w:t>Верхнек.</w:t>
            </w:r>
          </w:p>
        </w:tc>
        <w:tc>
          <w:tcPr>
            <w:tcW w:w="73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rsidR="00945E88" w:rsidRPr="00500DB2" w:rsidRDefault="00945E88" w:rsidP="00260C54">
            <w:pPr>
              <w:jc w:val="center"/>
              <w:rPr>
                <w:b/>
                <w:bCs/>
                <w:iCs/>
                <w:sz w:val="20"/>
                <w:szCs w:val="22"/>
              </w:rPr>
            </w:pPr>
            <w:r w:rsidRPr="00500DB2">
              <w:rPr>
                <w:b/>
                <w:bCs/>
                <w:iCs/>
                <w:sz w:val="20"/>
                <w:szCs w:val="22"/>
              </w:rPr>
              <w:t>Ляпин.</w:t>
            </w:r>
          </w:p>
        </w:tc>
        <w:tc>
          <w:tcPr>
            <w:tcW w:w="73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rsidR="00945E88" w:rsidRPr="00500DB2" w:rsidRDefault="00945E88" w:rsidP="00260C54">
            <w:pPr>
              <w:jc w:val="center"/>
              <w:rPr>
                <w:b/>
                <w:bCs/>
                <w:iCs/>
                <w:sz w:val="20"/>
                <w:szCs w:val="22"/>
              </w:rPr>
            </w:pPr>
            <w:r w:rsidRPr="00500DB2">
              <w:rPr>
                <w:b/>
                <w:bCs/>
                <w:iCs/>
                <w:sz w:val="20"/>
                <w:szCs w:val="22"/>
              </w:rPr>
              <w:t>Прочн.</w:t>
            </w:r>
          </w:p>
        </w:tc>
        <w:tc>
          <w:tcPr>
            <w:tcW w:w="827"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rsidR="00945E88" w:rsidRPr="00500DB2" w:rsidRDefault="00945E88" w:rsidP="00260C54">
            <w:pPr>
              <w:jc w:val="center"/>
              <w:rPr>
                <w:b/>
                <w:bCs/>
                <w:iCs/>
                <w:sz w:val="20"/>
                <w:szCs w:val="22"/>
              </w:rPr>
            </w:pPr>
            <w:r w:rsidRPr="00500DB2">
              <w:rPr>
                <w:b/>
                <w:bCs/>
                <w:iCs/>
                <w:sz w:val="20"/>
                <w:szCs w:val="22"/>
              </w:rPr>
              <w:t>Прикуб.</w:t>
            </w:r>
          </w:p>
        </w:tc>
        <w:tc>
          <w:tcPr>
            <w:tcW w:w="73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rsidR="00945E88" w:rsidRPr="00500DB2" w:rsidRDefault="00945E88" w:rsidP="00260C54">
            <w:pPr>
              <w:jc w:val="center"/>
              <w:rPr>
                <w:b/>
                <w:bCs/>
                <w:iCs/>
                <w:sz w:val="20"/>
                <w:szCs w:val="22"/>
              </w:rPr>
            </w:pPr>
            <w:r w:rsidRPr="00500DB2">
              <w:rPr>
                <w:b/>
                <w:bCs/>
                <w:iCs/>
                <w:sz w:val="20"/>
                <w:szCs w:val="22"/>
              </w:rPr>
              <w:t>Новос.</w:t>
            </w:r>
          </w:p>
        </w:tc>
        <w:tc>
          <w:tcPr>
            <w:tcW w:w="73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rsidR="00945E88" w:rsidRPr="00500DB2" w:rsidRDefault="00945E88" w:rsidP="00260C54">
            <w:pPr>
              <w:jc w:val="center"/>
              <w:rPr>
                <w:b/>
                <w:bCs/>
                <w:iCs/>
                <w:sz w:val="20"/>
                <w:szCs w:val="22"/>
              </w:rPr>
            </w:pPr>
            <w:r w:rsidRPr="00500DB2">
              <w:rPr>
                <w:b/>
                <w:bCs/>
                <w:iCs/>
                <w:sz w:val="20"/>
                <w:szCs w:val="22"/>
              </w:rPr>
              <w:t>Совет.</w:t>
            </w:r>
          </w:p>
        </w:tc>
        <w:tc>
          <w:tcPr>
            <w:tcW w:w="858" w:type="dxa"/>
            <w:tcBorders>
              <w:top w:val="single" w:sz="4" w:space="0" w:color="auto"/>
              <w:left w:val="single" w:sz="4" w:space="0" w:color="auto"/>
              <w:bottom w:val="single" w:sz="4" w:space="0" w:color="auto"/>
              <w:right w:val="single" w:sz="4" w:space="0" w:color="auto"/>
            </w:tcBorders>
            <w:shd w:val="clear" w:color="494529" w:fill="auto"/>
            <w:tcMar>
              <w:left w:w="28" w:type="dxa"/>
              <w:right w:w="28" w:type="dxa"/>
            </w:tcMar>
          </w:tcPr>
          <w:p w:rsidR="00945E88" w:rsidRPr="00500DB2" w:rsidRDefault="00945E88" w:rsidP="00260C54">
            <w:pPr>
              <w:jc w:val="center"/>
              <w:rPr>
                <w:b/>
                <w:bCs/>
                <w:iCs/>
                <w:sz w:val="20"/>
                <w:szCs w:val="22"/>
              </w:rPr>
            </w:pPr>
            <w:r w:rsidRPr="00500DB2">
              <w:rPr>
                <w:b/>
                <w:bCs/>
                <w:iCs/>
                <w:sz w:val="20"/>
                <w:szCs w:val="22"/>
              </w:rPr>
              <w:t>Бесскор.</w:t>
            </w:r>
          </w:p>
        </w:tc>
      </w:tr>
      <w:tr w:rsidR="00E76383" w:rsidRPr="00500DB2" w:rsidTr="00945E88">
        <w:trPr>
          <w:trHeight w:val="20"/>
        </w:trPr>
        <w:tc>
          <w:tcPr>
            <w:tcW w:w="2330" w:type="dxa"/>
            <w:tcBorders>
              <w:top w:val="single" w:sz="4" w:space="0" w:color="auto"/>
              <w:left w:val="single" w:sz="4" w:space="0" w:color="auto"/>
              <w:bottom w:val="single" w:sz="4" w:space="0" w:color="auto"/>
              <w:right w:val="nil"/>
            </w:tcBorders>
            <w:shd w:val="clear" w:color="auto" w:fill="FFFFFF"/>
            <w:tcMar>
              <w:left w:w="28" w:type="dxa"/>
              <w:right w:w="28" w:type="dxa"/>
            </w:tcMar>
            <w:vAlign w:val="center"/>
            <w:hideMark/>
          </w:tcPr>
          <w:p w:rsidR="00E76383" w:rsidRPr="00E76383" w:rsidRDefault="00E76383" w:rsidP="00945E88">
            <w:pPr>
              <w:ind w:firstLine="33"/>
              <w:rPr>
                <w:sz w:val="18"/>
                <w:szCs w:val="22"/>
              </w:rPr>
            </w:pPr>
            <w:r w:rsidRPr="00E76383">
              <w:rPr>
                <w:bCs/>
                <w:sz w:val="18"/>
                <w:szCs w:val="22"/>
              </w:rPr>
              <w:t>КОМИССИОННО  (от всех видов обр.)</w:t>
            </w:r>
          </w:p>
        </w:tc>
        <w:tc>
          <w:tcPr>
            <w:tcW w:w="73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hideMark/>
          </w:tcPr>
          <w:p w:rsidR="00E76383" w:rsidRPr="00E76383" w:rsidRDefault="00E76383">
            <w:pPr>
              <w:jc w:val="center"/>
              <w:rPr>
                <w:b/>
                <w:bCs/>
                <w:sz w:val="18"/>
                <w:szCs w:val="18"/>
              </w:rPr>
            </w:pPr>
            <w:r w:rsidRPr="00E76383">
              <w:rPr>
                <w:b/>
                <w:bCs/>
                <w:sz w:val="18"/>
                <w:szCs w:val="18"/>
              </w:rPr>
              <w:t>183</w:t>
            </w:r>
          </w:p>
        </w:tc>
        <w:tc>
          <w:tcPr>
            <w:tcW w:w="709"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hideMark/>
          </w:tcPr>
          <w:p w:rsidR="00E76383" w:rsidRPr="00E76383" w:rsidRDefault="00E76383">
            <w:pPr>
              <w:jc w:val="center"/>
              <w:rPr>
                <w:b/>
                <w:bCs/>
                <w:i/>
                <w:iCs/>
                <w:sz w:val="18"/>
                <w:szCs w:val="18"/>
              </w:rPr>
            </w:pPr>
            <w:r w:rsidRPr="00E76383">
              <w:rPr>
                <w:b/>
                <w:bCs/>
                <w:i/>
                <w:iCs/>
                <w:sz w:val="18"/>
                <w:szCs w:val="18"/>
              </w:rPr>
              <w:t>52</w:t>
            </w:r>
          </w:p>
        </w:tc>
        <w:tc>
          <w:tcPr>
            <w:tcW w:w="881"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hideMark/>
          </w:tcPr>
          <w:p w:rsidR="00E76383" w:rsidRPr="00E76383" w:rsidRDefault="00E76383">
            <w:pPr>
              <w:jc w:val="center"/>
              <w:rPr>
                <w:b/>
                <w:bCs/>
                <w:i/>
                <w:iCs/>
                <w:sz w:val="18"/>
                <w:szCs w:val="18"/>
                <w:u w:val="double"/>
              </w:rPr>
            </w:pPr>
            <w:r w:rsidRPr="00E76383">
              <w:rPr>
                <w:b/>
                <w:bCs/>
                <w:i/>
                <w:iCs/>
                <w:sz w:val="18"/>
                <w:szCs w:val="18"/>
                <w:u w:val="double"/>
              </w:rPr>
              <w:t>5</w:t>
            </w:r>
          </w:p>
        </w:tc>
        <w:tc>
          <w:tcPr>
            <w:tcW w:w="898"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hideMark/>
          </w:tcPr>
          <w:p w:rsidR="00E76383" w:rsidRPr="00E76383" w:rsidRDefault="00E76383">
            <w:pPr>
              <w:jc w:val="center"/>
              <w:rPr>
                <w:b/>
                <w:bCs/>
                <w:i/>
                <w:iCs/>
                <w:sz w:val="18"/>
                <w:szCs w:val="18"/>
              </w:rPr>
            </w:pPr>
            <w:r w:rsidRPr="00E76383">
              <w:rPr>
                <w:b/>
                <w:bCs/>
                <w:i/>
                <w:iCs/>
                <w:sz w:val="18"/>
                <w:szCs w:val="18"/>
              </w:rPr>
              <w:t>19</w:t>
            </w:r>
          </w:p>
        </w:tc>
        <w:tc>
          <w:tcPr>
            <w:tcW w:w="73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hideMark/>
          </w:tcPr>
          <w:p w:rsidR="00E76383" w:rsidRPr="00E76383" w:rsidRDefault="00E76383">
            <w:pPr>
              <w:jc w:val="center"/>
              <w:rPr>
                <w:b/>
                <w:bCs/>
                <w:i/>
                <w:iCs/>
                <w:sz w:val="18"/>
                <w:szCs w:val="18"/>
                <w:u w:val="double"/>
              </w:rPr>
            </w:pPr>
            <w:r w:rsidRPr="00E76383">
              <w:rPr>
                <w:b/>
                <w:bCs/>
                <w:i/>
                <w:iCs/>
                <w:sz w:val="18"/>
                <w:szCs w:val="18"/>
                <w:u w:val="double"/>
              </w:rPr>
              <w:t>13</w:t>
            </w:r>
          </w:p>
        </w:tc>
        <w:tc>
          <w:tcPr>
            <w:tcW w:w="73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hideMark/>
          </w:tcPr>
          <w:p w:rsidR="00E76383" w:rsidRPr="00E76383" w:rsidRDefault="00E76383">
            <w:pPr>
              <w:jc w:val="center"/>
              <w:rPr>
                <w:b/>
                <w:bCs/>
                <w:i/>
                <w:iCs/>
                <w:sz w:val="18"/>
                <w:szCs w:val="18"/>
                <w:u w:val="double"/>
              </w:rPr>
            </w:pPr>
            <w:r w:rsidRPr="00E76383">
              <w:rPr>
                <w:b/>
                <w:bCs/>
                <w:i/>
                <w:iCs/>
                <w:sz w:val="18"/>
                <w:szCs w:val="18"/>
                <w:u w:val="double"/>
              </w:rPr>
              <w:t>6</w:t>
            </w:r>
          </w:p>
        </w:tc>
        <w:tc>
          <w:tcPr>
            <w:tcW w:w="827"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hideMark/>
          </w:tcPr>
          <w:p w:rsidR="00E76383" w:rsidRPr="00E76383" w:rsidRDefault="00E76383">
            <w:pPr>
              <w:jc w:val="center"/>
              <w:rPr>
                <w:b/>
                <w:bCs/>
                <w:i/>
                <w:iCs/>
                <w:sz w:val="18"/>
                <w:szCs w:val="18"/>
              </w:rPr>
            </w:pPr>
            <w:r w:rsidRPr="00E76383">
              <w:rPr>
                <w:b/>
                <w:bCs/>
                <w:i/>
                <w:iCs/>
                <w:sz w:val="18"/>
                <w:szCs w:val="18"/>
              </w:rPr>
              <w:t>46</w:t>
            </w:r>
          </w:p>
        </w:tc>
        <w:tc>
          <w:tcPr>
            <w:tcW w:w="73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hideMark/>
          </w:tcPr>
          <w:p w:rsidR="00E76383" w:rsidRPr="00E76383" w:rsidRDefault="00E76383">
            <w:pPr>
              <w:jc w:val="center"/>
              <w:rPr>
                <w:b/>
                <w:bCs/>
                <w:i/>
                <w:iCs/>
                <w:sz w:val="18"/>
                <w:szCs w:val="18"/>
                <w:u w:val="double"/>
              </w:rPr>
            </w:pPr>
            <w:r w:rsidRPr="00E76383">
              <w:rPr>
                <w:b/>
                <w:bCs/>
                <w:i/>
                <w:iCs/>
                <w:sz w:val="18"/>
                <w:szCs w:val="18"/>
                <w:u w:val="double"/>
              </w:rPr>
              <w:t>1</w:t>
            </w:r>
          </w:p>
        </w:tc>
        <w:tc>
          <w:tcPr>
            <w:tcW w:w="73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hideMark/>
          </w:tcPr>
          <w:p w:rsidR="00E76383" w:rsidRPr="00E76383" w:rsidRDefault="00E76383">
            <w:pPr>
              <w:jc w:val="center"/>
              <w:rPr>
                <w:b/>
                <w:bCs/>
                <w:i/>
                <w:iCs/>
                <w:sz w:val="18"/>
                <w:szCs w:val="18"/>
              </w:rPr>
            </w:pPr>
            <w:r w:rsidRPr="00E76383">
              <w:rPr>
                <w:b/>
                <w:bCs/>
                <w:i/>
                <w:iCs/>
                <w:sz w:val="18"/>
                <w:szCs w:val="18"/>
              </w:rPr>
              <w:t>31</w:t>
            </w:r>
          </w:p>
        </w:tc>
        <w:tc>
          <w:tcPr>
            <w:tcW w:w="858" w:type="dxa"/>
            <w:tcBorders>
              <w:top w:val="single" w:sz="4" w:space="0" w:color="auto"/>
              <w:left w:val="single" w:sz="4" w:space="0" w:color="auto"/>
              <w:bottom w:val="single" w:sz="4" w:space="0" w:color="auto"/>
              <w:right w:val="single" w:sz="4" w:space="0" w:color="auto"/>
            </w:tcBorders>
            <w:shd w:val="clear" w:color="494529" w:fill="auto"/>
            <w:tcMar>
              <w:left w:w="28" w:type="dxa"/>
              <w:right w:w="28" w:type="dxa"/>
            </w:tcMar>
            <w:hideMark/>
          </w:tcPr>
          <w:p w:rsidR="00E76383" w:rsidRPr="00E76383" w:rsidRDefault="00E76383">
            <w:pPr>
              <w:jc w:val="center"/>
              <w:rPr>
                <w:b/>
                <w:bCs/>
                <w:i/>
                <w:iCs/>
                <w:sz w:val="18"/>
                <w:szCs w:val="18"/>
                <w:u w:val="double"/>
              </w:rPr>
            </w:pPr>
            <w:r w:rsidRPr="00E76383">
              <w:rPr>
                <w:b/>
                <w:bCs/>
                <w:i/>
                <w:iCs/>
                <w:sz w:val="18"/>
                <w:szCs w:val="18"/>
                <w:u w:val="double"/>
              </w:rPr>
              <w:t>10</w:t>
            </w:r>
          </w:p>
        </w:tc>
      </w:tr>
      <w:tr w:rsidR="00E76383" w:rsidRPr="00945E88" w:rsidTr="00945E88">
        <w:trPr>
          <w:trHeight w:val="20"/>
        </w:trPr>
        <w:tc>
          <w:tcPr>
            <w:tcW w:w="2330"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hideMark/>
          </w:tcPr>
          <w:p w:rsidR="00E76383" w:rsidRPr="00E76383" w:rsidRDefault="00E76383" w:rsidP="00945E88">
            <w:pPr>
              <w:ind w:firstLine="33"/>
              <w:rPr>
                <w:i/>
                <w:iCs/>
                <w:sz w:val="22"/>
                <w:szCs w:val="22"/>
              </w:rPr>
            </w:pPr>
            <w:r w:rsidRPr="00E76383">
              <w:rPr>
                <w:i/>
                <w:iCs/>
                <w:sz w:val="22"/>
                <w:szCs w:val="22"/>
              </w:rPr>
              <w:t>Процент  всех видов обр.</w:t>
            </w:r>
          </w:p>
        </w:tc>
        <w:tc>
          <w:tcPr>
            <w:tcW w:w="73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hideMark/>
          </w:tcPr>
          <w:p w:rsidR="00E76383" w:rsidRPr="00E76383" w:rsidRDefault="00E76383">
            <w:pPr>
              <w:jc w:val="center"/>
              <w:rPr>
                <w:b/>
                <w:bCs/>
                <w:sz w:val="18"/>
                <w:szCs w:val="18"/>
              </w:rPr>
            </w:pPr>
            <w:r w:rsidRPr="00E76383">
              <w:rPr>
                <w:b/>
                <w:bCs/>
                <w:sz w:val="18"/>
                <w:szCs w:val="18"/>
              </w:rPr>
              <w:t>21,33%</w:t>
            </w:r>
          </w:p>
        </w:tc>
        <w:tc>
          <w:tcPr>
            <w:tcW w:w="709"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hideMark/>
          </w:tcPr>
          <w:p w:rsidR="00E76383" w:rsidRPr="00E76383" w:rsidRDefault="00E76383">
            <w:pPr>
              <w:jc w:val="center"/>
              <w:rPr>
                <w:b/>
                <w:bCs/>
                <w:i/>
                <w:iCs/>
                <w:sz w:val="18"/>
                <w:szCs w:val="18"/>
              </w:rPr>
            </w:pPr>
            <w:r w:rsidRPr="00E76383">
              <w:rPr>
                <w:b/>
                <w:bCs/>
                <w:i/>
                <w:iCs/>
                <w:sz w:val="18"/>
                <w:szCs w:val="18"/>
              </w:rPr>
              <w:t>19,2%</w:t>
            </w:r>
          </w:p>
        </w:tc>
        <w:tc>
          <w:tcPr>
            <w:tcW w:w="881"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hideMark/>
          </w:tcPr>
          <w:p w:rsidR="00E76383" w:rsidRPr="00E76383" w:rsidRDefault="00E76383">
            <w:pPr>
              <w:jc w:val="center"/>
              <w:rPr>
                <w:b/>
                <w:bCs/>
                <w:i/>
                <w:iCs/>
                <w:sz w:val="18"/>
                <w:szCs w:val="18"/>
                <w:u w:val="double"/>
              </w:rPr>
            </w:pPr>
            <w:r w:rsidRPr="00E76383">
              <w:rPr>
                <w:b/>
                <w:bCs/>
                <w:i/>
                <w:iCs/>
                <w:sz w:val="18"/>
                <w:szCs w:val="18"/>
                <w:u w:val="double"/>
              </w:rPr>
              <w:t>5,3%</w:t>
            </w:r>
          </w:p>
        </w:tc>
        <w:tc>
          <w:tcPr>
            <w:tcW w:w="898"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hideMark/>
          </w:tcPr>
          <w:p w:rsidR="00E76383" w:rsidRPr="00E76383" w:rsidRDefault="00E76383">
            <w:pPr>
              <w:jc w:val="center"/>
              <w:rPr>
                <w:b/>
                <w:bCs/>
                <w:i/>
                <w:iCs/>
                <w:sz w:val="18"/>
                <w:szCs w:val="18"/>
              </w:rPr>
            </w:pPr>
            <w:r w:rsidRPr="00E76383">
              <w:rPr>
                <w:b/>
                <w:bCs/>
                <w:i/>
                <w:iCs/>
                <w:sz w:val="18"/>
                <w:szCs w:val="18"/>
              </w:rPr>
              <w:t>44,2%</w:t>
            </w:r>
          </w:p>
        </w:tc>
        <w:tc>
          <w:tcPr>
            <w:tcW w:w="73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hideMark/>
          </w:tcPr>
          <w:p w:rsidR="00E76383" w:rsidRPr="00E76383" w:rsidRDefault="00E76383">
            <w:pPr>
              <w:jc w:val="center"/>
              <w:rPr>
                <w:b/>
                <w:bCs/>
                <w:i/>
                <w:iCs/>
                <w:sz w:val="18"/>
                <w:szCs w:val="18"/>
              </w:rPr>
            </w:pPr>
            <w:r w:rsidRPr="00E76383">
              <w:rPr>
                <w:b/>
                <w:bCs/>
                <w:i/>
                <w:iCs/>
                <w:sz w:val="18"/>
                <w:szCs w:val="18"/>
              </w:rPr>
              <w:t>14,0%</w:t>
            </w:r>
          </w:p>
        </w:tc>
        <w:tc>
          <w:tcPr>
            <w:tcW w:w="73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hideMark/>
          </w:tcPr>
          <w:p w:rsidR="00E76383" w:rsidRPr="00E76383" w:rsidRDefault="00E76383">
            <w:pPr>
              <w:jc w:val="center"/>
              <w:rPr>
                <w:b/>
                <w:bCs/>
                <w:i/>
                <w:iCs/>
                <w:sz w:val="18"/>
                <w:szCs w:val="18"/>
                <w:u w:val="double"/>
              </w:rPr>
            </w:pPr>
            <w:r w:rsidRPr="00E76383">
              <w:rPr>
                <w:b/>
                <w:bCs/>
                <w:i/>
                <w:iCs/>
                <w:sz w:val="18"/>
                <w:szCs w:val="18"/>
                <w:u w:val="double"/>
              </w:rPr>
              <w:t>8,8%</w:t>
            </w:r>
          </w:p>
        </w:tc>
        <w:tc>
          <w:tcPr>
            <w:tcW w:w="827"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hideMark/>
          </w:tcPr>
          <w:p w:rsidR="00E76383" w:rsidRPr="00E76383" w:rsidRDefault="00E76383">
            <w:pPr>
              <w:jc w:val="center"/>
              <w:rPr>
                <w:b/>
                <w:bCs/>
                <w:i/>
                <w:iCs/>
                <w:sz w:val="18"/>
                <w:szCs w:val="18"/>
              </w:rPr>
            </w:pPr>
            <w:r w:rsidRPr="00E76383">
              <w:rPr>
                <w:b/>
                <w:bCs/>
                <w:i/>
                <w:iCs/>
                <w:sz w:val="18"/>
                <w:szCs w:val="18"/>
              </w:rPr>
              <w:t>59,7%</w:t>
            </w:r>
          </w:p>
        </w:tc>
        <w:tc>
          <w:tcPr>
            <w:tcW w:w="73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hideMark/>
          </w:tcPr>
          <w:p w:rsidR="00E76383" w:rsidRPr="00E76383" w:rsidRDefault="00E76383">
            <w:pPr>
              <w:jc w:val="center"/>
              <w:rPr>
                <w:b/>
                <w:bCs/>
                <w:i/>
                <w:iCs/>
                <w:sz w:val="18"/>
                <w:szCs w:val="18"/>
                <w:u w:val="double"/>
              </w:rPr>
            </w:pPr>
            <w:r w:rsidRPr="00E76383">
              <w:rPr>
                <w:b/>
                <w:bCs/>
                <w:i/>
                <w:iCs/>
                <w:sz w:val="18"/>
                <w:szCs w:val="18"/>
                <w:u w:val="double"/>
              </w:rPr>
              <w:t>2,6%</w:t>
            </w:r>
          </w:p>
        </w:tc>
        <w:tc>
          <w:tcPr>
            <w:tcW w:w="73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hideMark/>
          </w:tcPr>
          <w:p w:rsidR="00E76383" w:rsidRPr="00E76383" w:rsidRDefault="00E76383">
            <w:pPr>
              <w:jc w:val="center"/>
              <w:rPr>
                <w:b/>
                <w:bCs/>
                <w:i/>
                <w:iCs/>
                <w:sz w:val="18"/>
                <w:szCs w:val="18"/>
              </w:rPr>
            </w:pPr>
            <w:r w:rsidRPr="00E76383">
              <w:rPr>
                <w:b/>
                <w:bCs/>
                <w:i/>
                <w:iCs/>
                <w:sz w:val="18"/>
                <w:szCs w:val="18"/>
              </w:rPr>
              <w:t>31,0%</w:t>
            </w:r>
          </w:p>
        </w:tc>
        <w:tc>
          <w:tcPr>
            <w:tcW w:w="858" w:type="dxa"/>
            <w:tcBorders>
              <w:top w:val="single" w:sz="4" w:space="0" w:color="auto"/>
              <w:left w:val="single" w:sz="4" w:space="0" w:color="auto"/>
              <w:bottom w:val="single" w:sz="4" w:space="0" w:color="auto"/>
              <w:right w:val="single" w:sz="4" w:space="0" w:color="auto"/>
            </w:tcBorders>
            <w:shd w:val="clear" w:color="494529" w:fill="auto"/>
            <w:tcMar>
              <w:left w:w="28" w:type="dxa"/>
              <w:right w:w="28" w:type="dxa"/>
            </w:tcMar>
            <w:hideMark/>
          </w:tcPr>
          <w:p w:rsidR="00E76383" w:rsidRPr="00E76383" w:rsidRDefault="00E76383">
            <w:pPr>
              <w:jc w:val="center"/>
              <w:rPr>
                <w:b/>
                <w:bCs/>
                <w:i/>
                <w:iCs/>
                <w:sz w:val="18"/>
                <w:szCs w:val="18"/>
                <w:u w:val="double"/>
              </w:rPr>
            </w:pPr>
            <w:r w:rsidRPr="00E76383">
              <w:rPr>
                <w:b/>
                <w:bCs/>
                <w:i/>
                <w:iCs/>
                <w:sz w:val="18"/>
                <w:szCs w:val="18"/>
                <w:u w:val="double"/>
              </w:rPr>
              <w:t>13,5%</w:t>
            </w:r>
          </w:p>
        </w:tc>
      </w:tr>
      <w:tr w:rsidR="00E76383" w:rsidRPr="00500DB2" w:rsidTr="00945E88">
        <w:trPr>
          <w:trHeight w:val="20"/>
        </w:trPr>
        <w:tc>
          <w:tcPr>
            <w:tcW w:w="2330"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hideMark/>
          </w:tcPr>
          <w:p w:rsidR="00E76383" w:rsidRPr="00E76383" w:rsidRDefault="00E76383" w:rsidP="00945E88">
            <w:pPr>
              <w:ind w:firstLine="33"/>
              <w:rPr>
                <w:sz w:val="22"/>
                <w:szCs w:val="22"/>
              </w:rPr>
            </w:pPr>
            <w:r w:rsidRPr="00E76383">
              <w:rPr>
                <w:sz w:val="22"/>
                <w:szCs w:val="22"/>
              </w:rPr>
              <w:t xml:space="preserve">рассмотрено </w:t>
            </w:r>
            <w:r w:rsidRPr="00E76383">
              <w:rPr>
                <w:bCs/>
                <w:sz w:val="22"/>
                <w:szCs w:val="22"/>
              </w:rPr>
              <w:t xml:space="preserve">комиссионно </w:t>
            </w:r>
            <w:r w:rsidRPr="00E76383">
              <w:rPr>
                <w:sz w:val="22"/>
                <w:szCs w:val="22"/>
              </w:rPr>
              <w:t xml:space="preserve"> ПИСЬМЕННЫХ</w:t>
            </w:r>
          </w:p>
        </w:tc>
        <w:tc>
          <w:tcPr>
            <w:tcW w:w="73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hideMark/>
          </w:tcPr>
          <w:p w:rsidR="00E76383" w:rsidRPr="00E76383" w:rsidRDefault="00E76383">
            <w:pPr>
              <w:jc w:val="center"/>
              <w:rPr>
                <w:b/>
                <w:bCs/>
                <w:sz w:val="18"/>
                <w:szCs w:val="18"/>
              </w:rPr>
            </w:pPr>
            <w:r w:rsidRPr="00E76383">
              <w:rPr>
                <w:b/>
                <w:bCs/>
                <w:sz w:val="18"/>
                <w:szCs w:val="18"/>
              </w:rPr>
              <w:t>111</w:t>
            </w:r>
          </w:p>
        </w:tc>
        <w:tc>
          <w:tcPr>
            <w:tcW w:w="709"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hideMark/>
          </w:tcPr>
          <w:p w:rsidR="00E76383" w:rsidRPr="00E76383" w:rsidRDefault="00E76383">
            <w:pPr>
              <w:jc w:val="center"/>
              <w:rPr>
                <w:b/>
                <w:bCs/>
                <w:i/>
                <w:iCs/>
                <w:sz w:val="18"/>
                <w:szCs w:val="18"/>
              </w:rPr>
            </w:pPr>
            <w:r w:rsidRPr="00E76383">
              <w:rPr>
                <w:b/>
                <w:bCs/>
                <w:i/>
                <w:iCs/>
                <w:sz w:val="18"/>
                <w:szCs w:val="18"/>
              </w:rPr>
              <w:t>50</w:t>
            </w:r>
          </w:p>
        </w:tc>
        <w:tc>
          <w:tcPr>
            <w:tcW w:w="881"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hideMark/>
          </w:tcPr>
          <w:p w:rsidR="00E76383" w:rsidRPr="00E76383" w:rsidRDefault="00E76383">
            <w:pPr>
              <w:jc w:val="center"/>
              <w:rPr>
                <w:b/>
                <w:bCs/>
                <w:i/>
                <w:iCs/>
                <w:sz w:val="18"/>
                <w:szCs w:val="18"/>
                <w:u w:val="double"/>
              </w:rPr>
            </w:pPr>
            <w:r w:rsidRPr="00E76383">
              <w:rPr>
                <w:b/>
                <w:bCs/>
                <w:i/>
                <w:iCs/>
                <w:sz w:val="18"/>
                <w:szCs w:val="18"/>
                <w:u w:val="double"/>
              </w:rPr>
              <w:t>5</w:t>
            </w:r>
          </w:p>
        </w:tc>
        <w:tc>
          <w:tcPr>
            <w:tcW w:w="898"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hideMark/>
          </w:tcPr>
          <w:p w:rsidR="00E76383" w:rsidRPr="00E76383" w:rsidRDefault="00E76383">
            <w:pPr>
              <w:jc w:val="center"/>
              <w:rPr>
                <w:b/>
                <w:bCs/>
                <w:i/>
                <w:iCs/>
                <w:sz w:val="18"/>
                <w:szCs w:val="18"/>
              </w:rPr>
            </w:pPr>
            <w:r w:rsidRPr="00E76383">
              <w:rPr>
                <w:b/>
                <w:bCs/>
                <w:i/>
                <w:iCs/>
                <w:sz w:val="18"/>
                <w:szCs w:val="18"/>
              </w:rPr>
              <w:t>18</w:t>
            </w:r>
          </w:p>
        </w:tc>
        <w:tc>
          <w:tcPr>
            <w:tcW w:w="73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hideMark/>
          </w:tcPr>
          <w:p w:rsidR="00E76383" w:rsidRPr="00E76383" w:rsidRDefault="00E76383">
            <w:pPr>
              <w:jc w:val="center"/>
              <w:rPr>
                <w:b/>
                <w:bCs/>
                <w:i/>
                <w:iCs/>
                <w:sz w:val="18"/>
                <w:szCs w:val="18"/>
                <w:u w:val="double"/>
              </w:rPr>
            </w:pPr>
            <w:r w:rsidRPr="00E76383">
              <w:rPr>
                <w:b/>
                <w:bCs/>
                <w:i/>
                <w:iCs/>
                <w:sz w:val="18"/>
                <w:szCs w:val="18"/>
                <w:u w:val="double"/>
              </w:rPr>
              <w:t>2</w:t>
            </w:r>
          </w:p>
        </w:tc>
        <w:tc>
          <w:tcPr>
            <w:tcW w:w="73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hideMark/>
          </w:tcPr>
          <w:p w:rsidR="00E76383" w:rsidRPr="00E76383" w:rsidRDefault="00E76383">
            <w:pPr>
              <w:jc w:val="center"/>
              <w:rPr>
                <w:b/>
                <w:bCs/>
                <w:i/>
                <w:iCs/>
                <w:sz w:val="18"/>
                <w:szCs w:val="18"/>
                <w:u w:val="double"/>
              </w:rPr>
            </w:pPr>
            <w:r w:rsidRPr="00E76383">
              <w:rPr>
                <w:b/>
                <w:bCs/>
                <w:i/>
                <w:iCs/>
                <w:sz w:val="18"/>
                <w:szCs w:val="18"/>
                <w:u w:val="double"/>
              </w:rPr>
              <w:t>5</w:t>
            </w:r>
          </w:p>
        </w:tc>
        <w:tc>
          <w:tcPr>
            <w:tcW w:w="827"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hideMark/>
          </w:tcPr>
          <w:p w:rsidR="00E76383" w:rsidRPr="00E76383" w:rsidRDefault="00E76383">
            <w:pPr>
              <w:jc w:val="center"/>
              <w:rPr>
                <w:b/>
                <w:bCs/>
                <w:i/>
                <w:iCs/>
                <w:sz w:val="18"/>
                <w:szCs w:val="18"/>
              </w:rPr>
            </w:pPr>
            <w:r w:rsidRPr="00E76383">
              <w:rPr>
                <w:b/>
                <w:bCs/>
                <w:i/>
                <w:iCs/>
                <w:sz w:val="18"/>
                <w:szCs w:val="18"/>
              </w:rPr>
              <w:t>20</w:t>
            </w:r>
          </w:p>
        </w:tc>
        <w:tc>
          <w:tcPr>
            <w:tcW w:w="73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hideMark/>
          </w:tcPr>
          <w:p w:rsidR="00E76383" w:rsidRPr="00E76383" w:rsidRDefault="00E76383">
            <w:pPr>
              <w:jc w:val="center"/>
              <w:rPr>
                <w:b/>
                <w:bCs/>
                <w:i/>
                <w:iCs/>
                <w:sz w:val="18"/>
                <w:szCs w:val="18"/>
                <w:u w:val="double"/>
              </w:rPr>
            </w:pPr>
            <w:r w:rsidRPr="00E76383">
              <w:rPr>
                <w:b/>
                <w:bCs/>
                <w:i/>
                <w:iCs/>
                <w:sz w:val="18"/>
                <w:szCs w:val="18"/>
                <w:u w:val="double"/>
              </w:rPr>
              <w:t>0</w:t>
            </w:r>
          </w:p>
        </w:tc>
        <w:tc>
          <w:tcPr>
            <w:tcW w:w="73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hideMark/>
          </w:tcPr>
          <w:p w:rsidR="00E76383" w:rsidRPr="00E76383" w:rsidRDefault="00E76383">
            <w:pPr>
              <w:jc w:val="center"/>
              <w:rPr>
                <w:b/>
                <w:bCs/>
                <w:i/>
                <w:iCs/>
                <w:sz w:val="18"/>
                <w:szCs w:val="18"/>
              </w:rPr>
            </w:pPr>
            <w:r w:rsidRPr="00E76383">
              <w:rPr>
                <w:b/>
                <w:bCs/>
                <w:i/>
                <w:iCs/>
                <w:sz w:val="18"/>
                <w:szCs w:val="18"/>
              </w:rPr>
              <w:t>9</w:t>
            </w:r>
          </w:p>
        </w:tc>
        <w:tc>
          <w:tcPr>
            <w:tcW w:w="858" w:type="dxa"/>
            <w:tcBorders>
              <w:top w:val="single" w:sz="4" w:space="0" w:color="auto"/>
              <w:left w:val="single" w:sz="4" w:space="0" w:color="auto"/>
              <w:bottom w:val="single" w:sz="4" w:space="0" w:color="auto"/>
              <w:right w:val="single" w:sz="4" w:space="0" w:color="auto"/>
            </w:tcBorders>
            <w:shd w:val="clear" w:color="494529" w:fill="auto"/>
            <w:tcMar>
              <w:left w:w="28" w:type="dxa"/>
              <w:right w:w="28" w:type="dxa"/>
            </w:tcMar>
            <w:hideMark/>
          </w:tcPr>
          <w:p w:rsidR="00E76383" w:rsidRPr="00E76383" w:rsidRDefault="00E76383">
            <w:pPr>
              <w:jc w:val="center"/>
              <w:rPr>
                <w:b/>
                <w:bCs/>
                <w:i/>
                <w:iCs/>
                <w:sz w:val="18"/>
                <w:szCs w:val="18"/>
                <w:u w:val="double"/>
              </w:rPr>
            </w:pPr>
            <w:r w:rsidRPr="00E76383">
              <w:rPr>
                <w:b/>
                <w:bCs/>
                <w:i/>
                <w:iCs/>
                <w:sz w:val="18"/>
                <w:szCs w:val="18"/>
                <w:u w:val="double"/>
              </w:rPr>
              <w:t>2</w:t>
            </w:r>
          </w:p>
        </w:tc>
      </w:tr>
      <w:tr w:rsidR="00E76383" w:rsidRPr="00945E88" w:rsidTr="00945E88">
        <w:trPr>
          <w:trHeight w:val="20"/>
        </w:trPr>
        <w:tc>
          <w:tcPr>
            <w:tcW w:w="2330"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hideMark/>
          </w:tcPr>
          <w:p w:rsidR="00E76383" w:rsidRPr="00E76383" w:rsidRDefault="00E76383" w:rsidP="00945E88">
            <w:pPr>
              <w:ind w:firstLine="33"/>
              <w:rPr>
                <w:i/>
                <w:iCs/>
                <w:sz w:val="22"/>
                <w:szCs w:val="22"/>
              </w:rPr>
            </w:pPr>
            <w:r w:rsidRPr="00E76383">
              <w:rPr>
                <w:i/>
                <w:iCs/>
                <w:sz w:val="22"/>
                <w:szCs w:val="22"/>
              </w:rPr>
              <w:t>Процент письменных</w:t>
            </w:r>
          </w:p>
        </w:tc>
        <w:tc>
          <w:tcPr>
            <w:tcW w:w="73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hideMark/>
          </w:tcPr>
          <w:p w:rsidR="00E76383" w:rsidRPr="00E76383" w:rsidRDefault="00E76383">
            <w:pPr>
              <w:jc w:val="center"/>
              <w:rPr>
                <w:b/>
                <w:bCs/>
                <w:sz w:val="18"/>
                <w:szCs w:val="18"/>
              </w:rPr>
            </w:pPr>
            <w:r w:rsidRPr="00E76383">
              <w:rPr>
                <w:b/>
                <w:bCs/>
                <w:sz w:val="18"/>
                <w:szCs w:val="18"/>
              </w:rPr>
              <w:t>39,9%</w:t>
            </w:r>
          </w:p>
        </w:tc>
        <w:tc>
          <w:tcPr>
            <w:tcW w:w="709"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hideMark/>
          </w:tcPr>
          <w:p w:rsidR="00E76383" w:rsidRPr="00E76383" w:rsidRDefault="00E76383">
            <w:pPr>
              <w:jc w:val="center"/>
              <w:rPr>
                <w:b/>
                <w:bCs/>
                <w:i/>
                <w:iCs/>
                <w:sz w:val="18"/>
                <w:szCs w:val="18"/>
                <w:u w:val="double"/>
              </w:rPr>
            </w:pPr>
            <w:r w:rsidRPr="00E76383">
              <w:rPr>
                <w:b/>
                <w:bCs/>
                <w:i/>
                <w:iCs/>
                <w:sz w:val="18"/>
                <w:szCs w:val="18"/>
                <w:u w:val="double"/>
              </w:rPr>
              <w:t>34,25%</w:t>
            </w:r>
          </w:p>
        </w:tc>
        <w:tc>
          <w:tcPr>
            <w:tcW w:w="881"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hideMark/>
          </w:tcPr>
          <w:p w:rsidR="00E76383" w:rsidRPr="00E76383" w:rsidRDefault="00E76383">
            <w:pPr>
              <w:jc w:val="center"/>
              <w:rPr>
                <w:b/>
                <w:bCs/>
                <w:i/>
                <w:iCs/>
                <w:sz w:val="18"/>
                <w:szCs w:val="18"/>
                <w:u w:val="double"/>
              </w:rPr>
            </w:pPr>
            <w:r w:rsidRPr="00E76383">
              <w:rPr>
                <w:b/>
                <w:bCs/>
                <w:i/>
                <w:iCs/>
                <w:sz w:val="18"/>
                <w:szCs w:val="18"/>
                <w:u w:val="double"/>
              </w:rPr>
              <w:t>11,90%</w:t>
            </w:r>
          </w:p>
        </w:tc>
        <w:tc>
          <w:tcPr>
            <w:tcW w:w="898"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hideMark/>
          </w:tcPr>
          <w:p w:rsidR="00E76383" w:rsidRPr="00E76383" w:rsidRDefault="00E76383">
            <w:pPr>
              <w:jc w:val="center"/>
              <w:rPr>
                <w:b/>
                <w:bCs/>
                <w:i/>
                <w:iCs/>
                <w:sz w:val="18"/>
                <w:szCs w:val="18"/>
              </w:rPr>
            </w:pPr>
            <w:r w:rsidRPr="00E76383">
              <w:rPr>
                <w:b/>
                <w:bCs/>
                <w:i/>
                <w:iCs/>
                <w:sz w:val="18"/>
                <w:szCs w:val="18"/>
              </w:rPr>
              <w:t>90,00%</w:t>
            </w:r>
          </w:p>
        </w:tc>
        <w:tc>
          <w:tcPr>
            <w:tcW w:w="73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hideMark/>
          </w:tcPr>
          <w:p w:rsidR="00E76383" w:rsidRPr="00E76383" w:rsidRDefault="00E76383">
            <w:pPr>
              <w:jc w:val="center"/>
              <w:rPr>
                <w:b/>
                <w:bCs/>
                <w:i/>
                <w:iCs/>
                <w:sz w:val="18"/>
                <w:szCs w:val="18"/>
              </w:rPr>
            </w:pPr>
            <w:r w:rsidRPr="00E76383">
              <w:rPr>
                <w:b/>
                <w:bCs/>
                <w:i/>
                <w:iCs/>
                <w:sz w:val="18"/>
                <w:szCs w:val="18"/>
              </w:rPr>
              <w:t>100,00%</w:t>
            </w:r>
          </w:p>
        </w:tc>
        <w:tc>
          <w:tcPr>
            <w:tcW w:w="73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hideMark/>
          </w:tcPr>
          <w:p w:rsidR="00E76383" w:rsidRPr="00E76383" w:rsidRDefault="00E76383">
            <w:pPr>
              <w:jc w:val="center"/>
              <w:rPr>
                <w:b/>
                <w:bCs/>
                <w:i/>
                <w:iCs/>
                <w:sz w:val="18"/>
                <w:szCs w:val="18"/>
              </w:rPr>
            </w:pPr>
            <w:r w:rsidRPr="00E76383">
              <w:rPr>
                <w:b/>
                <w:bCs/>
                <w:i/>
                <w:iCs/>
                <w:sz w:val="18"/>
                <w:szCs w:val="18"/>
              </w:rPr>
              <w:t>83,33%</w:t>
            </w:r>
          </w:p>
        </w:tc>
        <w:tc>
          <w:tcPr>
            <w:tcW w:w="827"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hideMark/>
          </w:tcPr>
          <w:p w:rsidR="00E76383" w:rsidRPr="00E76383" w:rsidRDefault="00E76383">
            <w:pPr>
              <w:jc w:val="center"/>
              <w:rPr>
                <w:b/>
                <w:bCs/>
                <w:i/>
                <w:iCs/>
                <w:sz w:val="18"/>
                <w:szCs w:val="18"/>
              </w:rPr>
            </w:pPr>
            <w:r w:rsidRPr="00E76383">
              <w:rPr>
                <w:b/>
                <w:bCs/>
                <w:i/>
                <w:iCs/>
                <w:sz w:val="18"/>
                <w:szCs w:val="18"/>
              </w:rPr>
              <w:t>76,92%</w:t>
            </w:r>
          </w:p>
        </w:tc>
        <w:tc>
          <w:tcPr>
            <w:tcW w:w="73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hideMark/>
          </w:tcPr>
          <w:p w:rsidR="00E76383" w:rsidRPr="00E76383" w:rsidRDefault="00E76383">
            <w:pPr>
              <w:jc w:val="center"/>
              <w:rPr>
                <w:b/>
                <w:bCs/>
                <w:i/>
                <w:iCs/>
                <w:sz w:val="18"/>
                <w:szCs w:val="18"/>
                <w:u w:val="double"/>
              </w:rPr>
            </w:pPr>
            <w:r w:rsidRPr="00E76383">
              <w:rPr>
                <w:b/>
                <w:bCs/>
                <w:i/>
                <w:iCs/>
                <w:sz w:val="18"/>
                <w:szCs w:val="18"/>
                <w:u w:val="double"/>
              </w:rPr>
              <w:t>0,00%</w:t>
            </w:r>
          </w:p>
        </w:tc>
        <w:tc>
          <w:tcPr>
            <w:tcW w:w="73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hideMark/>
          </w:tcPr>
          <w:p w:rsidR="00E76383" w:rsidRPr="00E76383" w:rsidRDefault="00E76383">
            <w:pPr>
              <w:jc w:val="center"/>
              <w:rPr>
                <w:b/>
                <w:bCs/>
                <w:i/>
                <w:iCs/>
                <w:sz w:val="18"/>
                <w:szCs w:val="18"/>
                <w:u w:val="double"/>
              </w:rPr>
            </w:pPr>
            <w:r w:rsidRPr="00E76383">
              <w:rPr>
                <w:b/>
                <w:bCs/>
                <w:i/>
                <w:iCs/>
                <w:sz w:val="18"/>
                <w:szCs w:val="18"/>
                <w:u w:val="double"/>
              </w:rPr>
              <w:t>36,00%</w:t>
            </w:r>
          </w:p>
        </w:tc>
        <w:tc>
          <w:tcPr>
            <w:tcW w:w="858" w:type="dxa"/>
            <w:tcBorders>
              <w:top w:val="single" w:sz="4" w:space="0" w:color="auto"/>
              <w:left w:val="single" w:sz="4" w:space="0" w:color="auto"/>
              <w:bottom w:val="single" w:sz="4" w:space="0" w:color="auto"/>
              <w:right w:val="single" w:sz="4" w:space="0" w:color="auto"/>
            </w:tcBorders>
            <w:shd w:val="clear" w:color="494529" w:fill="auto"/>
            <w:tcMar>
              <w:left w:w="28" w:type="dxa"/>
              <w:right w:w="28" w:type="dxa"/>
            </w:tcMar>
            <w:hideMark/>
          </w:tcPr>
          <w:p w:rsidR="00E76383" w:rsidRPr="00E76383" w:rsidRDefault="00E76383">
            <w:pPr>
              <w:jc w:val="center"/>
              <w:rPr>
                <w:b/>
                <w:bCs/>
                <w:i/>
                <w:iCs/>
                <w:sz w:val="18"/>
                <w:szCs w:val="18"/>
              </w:rPr>
            </w:pPr>
            <w:r w:rsidRPr="00E76383">
              <w:rPr>
                <w:b/>
                <w:bCs/>
                <w:i/>
                <w:iCs/>
                <w:sz w:val="18"/>
                <w:szCs w:val="18"/>
              </w:rPr>
              <w:t>50,00%</w:t>
            </w:r>
          </w:p>
        </w:tc>
      </w:tr>
      <w:tr w:rsidR="00E76383" w:rsidRPr="00500DB2" w:rsidTr="00945E88">
        <w:trPr>
          <w:trHeight w:val="20"/>
        </w:trPr>
        <w:tc>
          <w:tcPr>
            <w:tcW w:w="2330" w:type="dxa"/>
            <w:tcBorders>
              <w:top w:val="single" w:sz="4" w:space="0" w:color="auto"/>
              <w:left w:val="single" w:sz="4" w:space="0" w:color="auto"/>
              <w:bottom w:val="single" w:sz="4" w:space="0" w:color="auto"/>
              <w:right w:val="nil"/>
            </w:tcBorders>
            <w:shd w:val="clear" w:color="auto" w:fill="FFFFFF"/>
            <w:tcMar>
              <w:left w:w="28" w:type="dxa"/>
              <w:right w:w="28" w:type="dxa"/>
            </w:tcMar>
            <w:vAlign w:val="center"/>
            <w:hideMark/>
          </w:tcPr>
          <w:p w:rsidR="00E76383" w:rsidRPr="00E76383" w:rsidRDefault="00E76383" w:rsidP="00945E88">
            <w:pPr>
              <w:ind w:firstLine="33"/>
              <w:rPr>
                <w:sz w:val="22"/>
                <w:szCs w:val="22"/>
              </w:rPr>
            </w:pPr>
            <w:r w:rsidRPr="00E76383">
              <w:rPr>
                <w:sz w:val="22"/>
                <w:szCs w:val="22"/>
              </w:rPr>
              <w:t xml:space="preserve">рассмотрено </w:t>
            </w:r>
            <w:r w:rsidRPr="00E76383">
              <w:rPr>
                <w:bCs/>
                <w:sz w:val="22"/>
                <w:szCs w:val="22"/>
              </w:rPr>
              <w:t xml:space="preserve">комиссионно </w:t>
            </w:r>
            <w:r w:rsidRPr="00E76383">
              <w:rPr>
                <w:sz w:val="22"/>
                <w:szCs w:val="22"/>
              </w:rPr>
              <w:t>УСТНЫХ</w:t>
            </w:r>
          </w:p>
        </w:tc>
        <w:tc>
          <w:tcPr>
            <w:tcW w:w="73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hideMark/>
          </w:tcPr>
          <w:p w:rsidR="00E76383" w:rsidRPr="00E76383" w:rsidRDefault="00E76383">
            <w:pPr>
              <w:jc w:val="center"/>
              <w:rPr>
                <w:b/>
                <w:bCs/>
                <w:sz w:val="18"/>
                <w:szCs w:val="18"/>
              </w:rPr>
            </w:pPr>
            <w:r w:rsidRPr="00E76383">
              <w:rPr>
                <w:b/>
                <w:bCs/>
                <w:sz w:val="18"/>
                <w:szCs w:val="18"/>
              </w:rPr>
              <w:t>72</w:t>
            </w:r>
          </w:p>
        </w:tc>
        <w:tc>
          <w:tcPr>
            <w:tcW w:w="709"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hideMark/>
          </w:tcPr>
          <w:p w:rsidR="00E76383" w:rsidRPr="00E76383" w:rsidRDefault="00E76383">
            <w:pPr>
              <w:jc w:val="center"/>
              <w:rPr>
                <w:b/>
                <w:bCs/>
                <w:i/>
                <w:iCs/>
                <w:sz w:val="18"/>
                <w:szCs w:val="18"/>
              </w:rPr>
            </w:pPr>
            <w:r w:rsidRPr="00E76383">
              <w:rPr>
                <w:b/>
                <w:bCs/>
                <w:i/>
                <w:iCs/>
                <w:sz w:val="18"/>
                <w:szCs w:val="18"/>
              </w:rPr>
              <w:t>2,0</w:t>
            </w:r>
          </w:p>
        </w:tc>
        <w:tc>
          <w:tcPr>
            <w:tcW w:w="881"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hideMark/>
          </w:tcPr>
          <w:p w:rsidR="00E76383" w:rsidRPr="00E76383" w:rsidRDefault="00E76383">
            <w:pPr>
              <w:jc w:val="center"/>
              <w:rPr>
                <w:b/>
                <w:bCs/>
                <w:i/>
                <w:iCs/>
                <w:sz w:val="18"/>
                <w:szCs w:val="18"/>
                <w:u w:val="double"/>
              </w:rPr>
            </w:pPr>
            <w:r w:rsidRPr="00E76383">
              <w:rPr>
                <w:b/>
                <w:bCs/>
                <w:i/>
                <w:iCs/>
                <w:sz w:val="18"/>
                <w:szCs w:val="18"/>
                <w:u w:val="double"/>
              </w:rPr>
              <w:t>0,0</w:t>
            </w:r>
          </w:p>
        </w:tc>
        <w:tc>
          <w:tcPr>
            <w:tcW w:w="898"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hideMark/>
          </w:tcPr>
          <w:p w:rsidR="00E76383" w:rsidRPr="00E76383" w:rsidRDefault="00E76383">
            <w:pPr>
              <w:jc w:val="center"/>
              <w:rPr>
                <w:b/>
                <w:bCs/>
                <w:i/>
                <w:iCs/>
                <w:sz w:val="18"/>
                <w:szCs w:val="18"/>
                <w:u w:val="double"/>
              </w:rPr>
            </w:pPr>
            <w:r w:rsidRPr="00E76383">
              <w:rPr>
                <w:b/>
                <w:bCs/>
                <w:i/>
                <w:iCs/>
                <w:sz w:val="18"/>
                <w:szCs w:val="18"/>
                <w:u w:val="double"/>
              </w:rPr>
              <w:t>1,0</w:t>
            </w:r>
          </w:p>
        </w:tc>
        <w:tc>
          <w:tcPr>
            <w:tcW w:w="73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hideMark/>
          </w:tcPr>
          <w:p w:rsidR="00E76383" w:rsidRPr="00E76383" w:rsidRDefault="00E76383">
            <w:pPr>
              <w:jc w:val="center"/>
              <w:rPr>
                <w:b/>
                <w:bCs/>
                <w:i/>
                <w:iCs/>
                <w:sz w:val="18"/>
                <w:szCs w:val="18"/>
              </w:rPr>
            </w:pPr>
            <w:r w:rsidRPr="00E76383">
              <w:rPr>
                <w:b/>
                <w:bCs/>
                <w:i/>
                <w:iCs/>
                <w:sz w:val="18"/>
                <w:szCs w:val="18"/>
              </w:rPr>
              <w:t>11,0</w:t>
            </w:r>
          </w:p>
        </w:tc>
        <w:tc>
          <w:tcPr>
            <w:tcW w:w="73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hideMark/>
          </w:tcPr>
          <w:p w:rsidR="00E76383" w:rsidRPr="00E76383" w:rsidRDefault="00E76383">
            <w:pPr>
              <w:jc w:val="center"/>
              <w:rPr>
                <w:b/>
                <w:bCs/>
                <w:i/>
                <w:iCs/>
                <w:sz w:val="18"/>
                <w:szCs w:val="18"/>
                <w:u w:val="double"/>
              </w:rPr>
            </w:pPr>
            <w:r w:rsidRPr="00E76383">
              <w:rPr>
                <w:b/>
                <w:bCs/>
                <w:i/>
                <w:iCs/>
                <w:sz w:val="18"/>
                <w:szCs w:val="18"/>
                <w:u w:val="double"/>
              </w:rPr>
              <w:t>1,0</w:t>
            </w:r>
          </w:p>
        </w:tc>
        <w:tc>
          <w:tcPr>
            <w:tcW w:w="827"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hideMark/>
          </w:tcPr>
          <w:p w:rsidR="00E76383" w:rsidRPr="00E76383" w:rsidRDefault="00E76383">
            <w:pPr>
              <w:jc w:val="center"/>
              <w:rPr>
                <w:b/>
                <w:bCs/>
                <w:i/>
                <w:iCs/>
                <w:sz w:val="18"/>
                <w:szCs w:val="18"/>
              </w:rPr>
            </w:pPr>
            <w:r w:rsidRPr="00E76383">
              <w:rPr>
                <w:b/>
                <w:bCs/>
                <w:i/>
                <w:iCs/>
                <w:sz w:val="18"/>
                <w:szCs w:val="18"/>
              </w:rPr>
              <w:t>26,0</w:t>
            </w:r>
          </w:p>
        </w:tc>
        <w:tc>
          <w:tcPr>
            <w:tcW w:w="73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hideMark/>
          </w:tcPr>
          <w:p w:rsidR="00E76383" w:rsidRPr="00E76383" w:rsidRDefault="00E76383">
            <w:pPr>
              <w:jc w:val="center"/>
              <w:rPr>
                <w:b/>
                <w:bCs/>
                <w:i/>
                <w:iCs/>
                <w:sz w:val="18"/>
                <w:szCs w:val="18"/>
                <w:u w:val="double"/>
              </w:rPr>
            </w:pPr>
            <w:r w:rsidRPr="00E76383">
              <w:rPr>
                <w:b/>
                <w:bCs/>
                <w:i/>
                <w:iCs/>
                <w:sz w:val="18"/>
                <w:szCs w:val="18"/>
                <w:u w:val="double"/>
              </w:rPr>
              <w:t>1,0</w:t>
            </w:r>
          </w:p>
        </w:tc>
        <w:tc>
          <w:tcPr>
            <w:tcW w:w="73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hideMark/>
          </w:tcPr>
          <w:p w:rsidR="00E76383" w:rsidRPr="00E76383" w:rsidRDefault="00E76383">
            <w:pPr>
              <w:jc w:val="center"/>
              <w:rPr>
                <w:b/>
                <w:bCs/>
                <w:i/>
                <w:iCs/>
                <w:sz w:val="18"/>
                <w:szCs w:val="18"/>
              </w:rPr>
            </w:pPr>
            <w:r w:rsidRPr="00E76383">
              <w:rPr>
                <w:b/>
                <w:bCs/>
                <w:i/>
                <w:iCs/>
                <w:sz w:val="18"/>
                <w:szCs w:val="18"/>
              </w:rPr>
              <w:t>22,0</w:t>
            </w:r>
          </w:p>
        </w:tc>
        <w:tc>
          <w:tcPr>
            <w:tcW w:w="858" w:type="dxa"/>
            <w:tcBorders>
              <w:top w:val="nil"/>
              <w:left w:val="nil"/>
              <w:bottom w:val="single" w:sz="4" w:space="0" w:color="auto"/>
              <w:right w:val="single" w:sz="4" w:space="0" w:color="auto"/>
            </w:tcBorders>
            <w:shd w:val="clear" w:color="000000" w:fill="E7FFFF"/>
            <w:tcMar>
              <w:left w:w="28" w:type="dxa"/>
              <w:right w:w="28" w:type="dxa"/>
            </w:tcMar>
            <w:hideMark/>
          </w:tcPr>
          <w:p w:rsidR="00E76383" w:rsidRPr="00E76383" w:rsidRDefault="00E76383">
            <w:pPr>
              <w:jc w:val="center"/>
              <w:rPr>
                <w:b/>
                <w:bCs/>
                <w:i/>
                <w:iCs/>
                <w:sz w:val="18"/>
                <w:szCs w:val="18"/>
              </w:rPr>
            </w:pPr>
            <w:r w:rsidRPr="00E76383">
              <w:rPr>
                <w:b/>
                <w:bCs/>
                <w:i/>
                <w:iCs/>
                <w:sz w:val="18"/>
                <w:szCs w:val="18"/>
              </w:rPr>
              <w:t>8,0</w:t>
            </w:r>
          </w:p>
        </w:tc>
      </w:tr>
      <w:tr w:rsidR="00E76383" w:rsidRPr="00945E88" w:rsidTr="00945E88">
        <w:trPr>
          <w:trHeight w:val="20"/>
        </w:trPr>
        <w:tc>
          <w:tcPr>
            <w:tcW w:w="2330" w:type="dxa"/>
            <w:tcBorders>
              <w:top w:val="single" w:sz="4" w:space="0" w:color="auto"/>
              <w:left w:val="single" w:sz="4" w:space="0" w:color="auto"/>
              <w:bottom w:val="single" w:sz="4" w:space="0" w:color="auto"/>
              <w:right w:val="nil"/>
            </w:tcBorders>
            <w:shd w:val="clear" w:color="auto" w:fill="FFFFFF"/>
            <w:tcMar>
              <w:left w:w="28" w:type="dxa"/>
              <w:right w:w="28" w:type="dxa"/>
            </w:tcMar>
            <w:vAlign w:val="center"/>
            <w:hideMark/>
          </w:tcPr>
          <w:p w:rsidR="00E76383" w:rsidRPr="00E76383" w:rsidRDefault="00E76383" w:rsidP="00945E88">
            <w:pPr>
              <w:ind w:firstLine="33"/>
              <w:rPr>
                <w:i/>
                <w:iCs/>
                <w:sz w:val="22"/>
                <w:szCs w:val="22"/>
              </w:rPr>
            </w:pPr>
            <w:r w:rsidRPr="00E76383">
              <w:rPr>
                <w:i/>
                <w:iCs/>
                <w:sz w:val="22"/>
                <w:szCs w:val="22"/>
              </w:rPr>
              <w:lastRenderedPageBreak/>
              <w:t xml:space="preserve">Процент устных </w:t>
            </w:r>
          </w:p>
        </w:tc>
        <w:tc>
          <w:tcPr>
            <w:tcW w:w="73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hideMark/>
          </w:tcPr>
          <w:p w:rsidR="00E76383" w:rsidRPr="00E76383" w:rsidRDefault="00E76383">
            <w:pPr>
              <w:jc w:val="center"/>
              <w:rPr>
                <w:b/>
                <w:bCs/>
                <w:sz w:val="18"/>
                <w:szCs w:val="18"/>
              </w:rPr>
            </w:pPr>
            <w:r w:rsidRPr="00E76383">
              <w:rPr>
                <w:b/>
                <w:bCs/>
                <w:sz w:val="18"/>
                <w:szCs w:val="18"/>
              </w:rPr>
              <w:t>13,0%</w:t>
            </w:r>
          </w:p>
        </w:tc>
        <w:tc>
          <w:tcPr>
            <w:tcW w:w="709"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hideMark/>
          </w:tcPr>
          <w:p w:rsidR="00E76383" w:rsidRPr="00E76383" w:rsidRDefault="00E76383">
            <w:pPr>
              <w:jc w:val="center"/>
              <w:rPr>
                <w:b/>
                <w:bCs/>
                <w:i/>
                <w:iCs/>
                <w:sz w:val="18"/>
                <w:szCs w:val="18"/>
                <w:u w:val="double"/>
              </w:rPr>
            </w:pPr>
            <w:r w:rsidRPr="00E76383">
              <w:rPr>
                <w:b/>
                <w:bCs/>
                <w:i/>
                <w:iCs/>
                <w:sz w:val="18"/>
                <w:szCs w:val="18"/>
                <w:u w:val="double"/>
              </w:rPr>
              <w:t>1,9%</w:t>
            </w:r>
          </w:p>
        </w:tc>
        <w:tc>
          <w:tcPr>
            <w:tcW w:w="881"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hideMark/>
          </w:tcPr>
          <w:p w:rsidR="00E76383" w:rsidRPr="00E76383" w:rsidRDefault="00E76383">
            <w:pPr>
              <w:jc w:val="center"/>
              <w:rPr>
                <w:b/>
                <w:bCs/>
                <w:i/>
                <w:iCs/>
                <w:sz w:val="18"/>
                <w:szCs w:val="18"/>
                <w:u w:val="double"/>
              </w:rPr>
            </w:pPr>
            <w:r w:rsidRPr="00E76383">
              <w:rPr>
                <w:b/>
                <w:bCs/>
                <w:i/>
                <w:iCs/>
                <w:sz w:val="18"/>
                <w:szCs w:val="18"/>
                <w:u w:val="double"/>
              </w:rPr>
              <w:t>0,0%</w:t>
            </w:r>
          </w:p>
        </w:tc>
        <w:tc>
          <w:tcPr>
            <w:tcW w:w="898"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hideMark/>
          </w:tcPr>
          <w:p w:rsidR="00E76383" w:rsidRPr="00E76383" w:rsidRDefault="00E76383">
            <w:pPr>
              <w:jc w:val="center"/>
              <w:rPr>
                <w:b/>
                <w:bCs/>
                <w:i/>
                <w:iCs/>
                <w:sz w:val="18"/>
                <w:szCs w:val="18"/>
              </w:rPr>
            </w:pPr>
            <w:r w:rsidRPr="00E76383">
              <w:rPr>
                <w:b/>
                <w:bCs/>
                <w:i/>
                <w:iCs/>
                <w:sz w:val="18"/>
                <w:szCs w:val="18"/>
              </w:rPr>
              <w:t>11,1%</w:t>
            </w:r>
          </w:p>
        </w:tc>
        <w:tc>
          <w:tcPr>
            <w:tcW w:w="73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hideMark/>
          </w:tcPr>
          <w:p w:rsidR="00E76383" w:rsidRPr="00E76383" w:rsidRDefault="00E76383">
            <w:pPr>
              <w:jc w:val="center"/>
              <w:rPr>
                <w:b/>
                <w:bCs/>
                <w:i/>
                <w:iCs/>
                <w:sz w:val="18"/>
                <w:szCs w:val="18"/>
              </w:rPr>
            </w:pPr>
            <w:r w:rsidRPr="00E76383">
              <w:rPr>
                <w:b/>
                <w:bCs/>
                <w:i/>
                <w:iCs/>
                <w:sz w:val="18"/>
                <w:szCs w:val="18"/>
              </w:rPr>
              <w:t>13,8%</w:t>
            </w:r>
          </w:p>
        </w:tc>
        <w:tc>
          <w:tcPr>
            <w:tcW w:w="735" w:type="dxa"/>
            <w:tcBorders>
              <w:top w:val="single" w:sz="4" w:space="0" w:color="auto"/>
              <w:left w:val="nil"/>
              <w:bottom w:val="single" w:sz="4" w:space="0" w:color="auto"/>
              <w:right w:val="single" w:sz="4" w:space="0" w:color="auto"/>
            </w:tcBorders>
            <w:shd w:val="clear" w:color="auto" w:fill="FFFFFF"/>
            <w:tcMar>
              <w:left w:w="28" w:type="dxa"/>
              <w:right w:w="28" w:type="dxa"/>
            </w:tcMar>
            <w:hideMark/>
          </w:tcPr>
          <w:p w:rsidR="00E76383" w:rsidRPr="00E76383" w:rsidRDefault="00E76383">
            <w:pPr>
              <w:jc w:val="center"/>
              <w:rPr>
                <w:b/>
                <w:bCs/>
                <w:i/>
                <w:iCs/>
                <w:sz w:val="18"/>
                <w:szCs w:val="18"/>
                <w:u w:val="double"/>
              </w:rPr>
            </w:pPr>
            <w:r w:rsidRPr="00E76383">
              <w:rPr>
                <w:b/>
                <w:bCs/>
                <w:i/>
                <w:iCs/>
                <w:sz w:val="18"/>
                <w:szCs w:val="18"/>
                <w:u w:val="double"/>
              </w:rPr>
              <w:t>4,0%</w:t>
            </w:r>
          </w:p>
        </w:tc>
        <w:tc>
          <w:tcPr>
            <w:tcW w:w="827"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hideMark/>
          </w:tcPr>
          <w:p w:rsidR="00E76383" w:rsidRPr="00E76383" w:rsidRDefault="00E76383">
            <w:pPr>
              <w:jc w:val="center"/>
              <w:rPr>
                <w:b/>
                <w:bCs/>
                <w:i/>
                <w:iCs/>
                <w:sz w:val="18"/>
                <w:szCs w:val="18"/>
              </w:rPr>
            </w:pPr>
            <w:r w:rsidRPr="00E76383">
              <w:rPr>
                <w:b/>
                <w:bCs/>
                <w:i/>
                <w:iCs/>
                <w:sz w:val="18"/>
                <w:szCs w:val="18"/>
              </w:rPr>
              <w:t>52,0%</w:t>
            </w:r>
          </w:p>
        </w:tc>
        <w:tc>
          <w:tcPr>
            <w:tcW w:w="73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hideMark/>
          </w:tcPr>
          <w:p w:rsidR="00E76383" w:rsidRPr="00E76383" w:rsidRDefault="00E76383">
            <w:pPr>
              <w:jc w:val="center"/>
              <w:rPr>
                <w:b/>
                <w:bCs/>
                <w:i/>
                <w:iCs/>
                <w:sz w:val="18"/>
                <w:szCs w:val="18"/>
                <w:u w:val="double"/>
              </w:rPr>
            </w:pPr>
            <w:r w:rsidRPr="00E76383">
              <w:rPr>
                <w:b/>
                <w:bCs/>
                <w:i/>
                <w:iCs/>
                <w:sz w:val="18"/>
                <w:szCs w:val="18"/>
                <w:u w:val="double"/>
              </w:rPr>
              <w:t>4,3%</w:t>
            </w:r>
          </w:p>
        </w:tc>
        <w:tc>
          <w:tcPr>
            <w:tcW w:w="73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hideMark/>
          </w:tcPr>
          <w:p w:rsidR="00E76383" w:rsidRPr="00E76383" w:rsidRDefault="00E76383">
            <w:pPr>
              <w:jc w:val="center"/>
              <w:rPr>
                <w:b/>
                <w:bCs/>
                <w:i/>
                <w:iCs/>
                <w:sz w:val="18"/>
                <w:szCs w:val="18"/>
              </w:rPr>
            </w:pPr>
            <w:r w:rsidRPr="00E76383">
              <w:rPr>
                <w:b/>
                <w:bCs/>
                <w:i/>
                <w:iCs/>
                <w:sz w:val="18"/>
                <w:szCs w:val="18"/>
              </w:rPr>
              <w:t>36,7%</w:t>
            </w:r>
          </w:p>
        </w:tc>
        <w:tc>
          <w:tcPr>
            <w:tcW w:w="858" w:type="dxa"/>
            <w:tcBorders>
              <w:top w:val="single" w:sz="4" w:space="0" w:color="auto"/>
              <w:left w:val="single" w:sz="4" w:space="0" w:color="auto"/>
              <w:bottom w:val="single" w:sz="4" w:space="0" w:color="auto"/>
              <w:right w:val="single" w:sz="4" w:space="0" w:color="auto"/>
            </w:tcBorders>
            <w:shd w:val="clear" w:color="494529" w:fill="auto"/>
            <w:tcMar>
              <w:left w:w="28" w:type="dxa"/>
              <w:right w:w="28" w:type="dxa"/>
            </w:tcMar>
            <w:hideMark/>
          </w:tcPr>
          <w:p w:rsidR="00E76383" w:rsidRPr="00E76383" w:rsidRDefault="00E76383">
            <w:pPr>
              <w:jc w:val="center"/>
              <w:rPr>
                <w:b/>
                <w:bCs/>
                <w:i/>
                <w:iCs/>
                <w:sz w:val="18"/>
                <w:szCs w:val="18"/>
              </w:rPr>
            </w:pPr>
            <w:r w:rsidRPr="00E76383">
              <w:rPr>
                <w:b/>
                <w:bCs/>
                <w:i/>
                <w:iCs/>
                <w:sz w:val="18"/>
                <w:szCs w:val="18"/>
              </w:rPr>
              <w:t>30,8%</w:t>
            </w:r>
          </w:p>
        </w:tc>
      </w:tr>
      <w:tr w:rsidR="00E76383" w:rsidRPr="00945E88" w:rsidTr="00945E88">
        <w:trPr>
          <w:trHeight w:val="20"/>
        </w:trPr>
        <w:tc>
          <w:tcPr>
            <w:tcW w:w="2330" w:type="dxa"/>
            <w:tcBorders>
              <w:top w:val="single" w:sz="4" w:space="0" w:color="auto"/>
              <w:left w:val="single" w:sz="4" w:space="0" w:color="auto"/>
              <w:bottom w:val="single" w:sz="4" w:space="0" w:color="auto"/>
              <w:right w:val="nil"/>
            </w:tcBorders>
            <w:shd w:val="clear" w:color="auto" w:fill="FFFFFF"/>
            <w:tcMar>
              <w:left w:w="28" w:type="dxa"/>
              <w:right w:w="28" w:type="dxa"/>
            </w:tcMar>
            <w:vAlign w:val="center"/>
            <w:hideMark/>
          </w:tcPr>
          <w:p w:rsidR="00E76383" w:rsidRPr="00E76383" w:rsidRDefault="00E76383" w:rsidP="00945E88">
            <w:pPr>
              <w:ind w:firstLine="33"/>
              <w:rPr>
                <w:i/>
                <w:iCs/>
                <w:sz w:val="22"/>
                <w:szCs w:val="22"/>
              </w:rPr>
            </w:pPr>
          </w:p>
        </w:tc>
        <w:tc>
          <w:tcPr>
            <w:tcW w:w="73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hideMark/>
          </w:tcPr>
          <w:p w:rsidR="00E76383" w:rsidRPr="00E76383" w:rsidRDefault="00E76383">
            <w:pPr>
              <w:jc w:val="center"/>
              <w:rPr>
                <w:b/>
                <w:bCs/>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hideMark/>
          </w:tcPr>
          <w:p w:rsidR="00E76383" w:rsidRPr="00E76383" w:rsidRDefault="00E76383">
            <w:pPr>
              <w:jc w:val="center"/>
              <w:rPr>
                <w:b/>
                <w:bCs/>
                <w:i/>
                <w:iCs/>
                <w:sz w:val="18"/>
                <w:szCs w:val="18"/>
                <w:u w:val="double"/>
              </w:rPr>
            </w:pPr>
          </w:p>
        </w:tc>
        <w:tc>
          <w:tcPr>
            <w:tcW w:w="881"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hideMark/>
          </w:tcPr>
          <w:p w:rsidR="00E76383" w:rsidRPr="00E76383" w:rsidRDefault="00E76383">
            <w:pPr>
              <w:jc w:val="center"/>
              <w:rPr>
                <w:b/>
                <w:bCs/>
                <w:i/>
                <w:iCs/>
                <w:sz w:val="18"/>
                <w:szCs w:val="18"/>
                <w:u w:val="double"/>
              </w:rPr>
            </w:pPr>
          </w:p>
        </w:tc>
        <w:tc>
          <w:tcPr>
            <w:tcW w:w="898"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hideMark/>
          </w:tcPr>
          <w:p w:rsidR="00E76383" w:rsidRPr="00E76383" w:rsidRDefault="00E76383">
            <w:pPr>
              <w:jc w:val="center"/>
              <w:rPr>
                <w:b/>
                <w:bCs/>
                <w:i/>
                <w:iCs/>
                <w:sz w:val="18"/>
                <w:szCs w:val="18"/>
              </w:rPr>
            </w:pPr>
          </w:p>
        </w:tc>
        <w:tc>
          <w:tcPr>
            <w:tcW w:w="73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hideMark/>
          </w:tcPr>
          <w:p w:rsidR="00E76383" w:rsidRPr="00E76383" w:rsidRDefault="00E76383">
            <w:pPr>
              <w:jc w:val="center"/>
              <w:rPr>
                <w:b/>
                <w:bCs/>
                <w:i/>
                <w:iCs/>
                <w:sz w:val="18"/>
                <w:szCs w:val="18"/>
              </w:rPr>
            </w:pPr>
          </w:p>
        </w:tc>
        <w:tc>
          <w:tcPr>
            <w:tcW w:w="735" w:type="dxa"/>
            <w:tcBorders>
              <w:top w:val="single" w:sz="4" w:space="0" w:color="auto"/>
              <w:left w:val="nil"/>
              <w:bottom w:val="single" w:sz="4" w:space="0" w:color="auto"/>
              <w:right w:val="single" w:sz="4" w:space="0" w:color="auto"/>
            </w:tcBorders>
            <w:shd w:val="clear" w:color="auto" w:fill="FFFFFF"/>
            <w:tcMar>
              <w:left w:w="28" w:type="dxa"/>
              <w:right w:w="28" w:type="dxa"/>
            </w:tcMar>
            <w:hideMark/>
          </w:tcPr>
          <w:p w:rsidR="00E76383" w:rsidRPr="00E76383" w:rsidRDefault="00E76383">
            <w:pPr>
              <w:jc w:val="center"/>
              <w:rPr>
                <w:b/>
                <w:bCs/>
                <w:i/>
                <w:iCs/>
                <w:sz w:val="18"/>
                <w:szCs w:val="18"/>
                <w:u w:val="double"/>
              </w:rPr>
            </w:pPr>
          </w:p>
        </w:tc>
        <w:tc>
          <w:tcPr>
            <w:tcW w:w="827"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hideMark/>
          </w:tcPr>
          <w:p w:rsidR="00E76383" w:rsidRPr="00E76383" w:rsidRDefault="00E76383">
            <w:pPr>
              <w:jc w:val="center"/>
              <w:rPr>
                <w:b/>
                <w:bCs/>
                <w:i/>
                <w:iCs/>
                <w:sz w:val="18"/>
                <w:szCs w:val="18"/>
              </w:rPr>
            </w:pPr>
          </w:p>
        </w:tc>
        <w:tc>
          <w:tcPr>
            <w:tcW w:w="73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hideMark/>
          </w:tcPr>
          <w:p w:rsidR="00E76383" w:rsidRPr="00E76383" w:rsidRDefault="00E76383">
            <w:pPr>
              <w:jc w:val="center"/>
              <w:rPr>
                <w:b/>
                <w:bCs/>
                <w:i/>
                <w:iCs/>
                <w:sz w:val="18"/>
                <w:szCs w:val="18"/>
                <w:u w:val="double"/>
              </w:rPr>
            </w:pPr>
          </w:p>
        </w:tc>
        <w:tc>
          <w:tcPr>
            <w:tcW w:w="73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hideMark/>
          </w:tcPr>
          <w:p w:rsidR="00E76383" w:rsidRPr="00E76383" w:rsidRDefault="00E76383">
            <w:pPr>
              <w:jc w:val="center"/>
              <w:rPr>
                <w:b/>
                <w:bCs/>
                <w:i/>
                <w:iCs/>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494529" w:fill="auto"/>
            <w:tcMar>
              <w:left w:w="28" w:type="dxa"/>
              <w:right w:w="28" w:type="dxa"/>
            </w:tcMar>
            <w:hideMark/>
          </w:tcPr>
          <w:p w:rsidR="00E76383" w:rsidRPr="00E76383" w:rsidRDefault="00E76383">
            <w:pPr>
              <w:jc w:val="center"/>
              <w:rPr>
                <w:b/>
                <w:bCs/>
                <w:i/>
                <w:iCs/>
                <w:sz w:val="18"/>
                <w:szCs w:val="18"/>
              </w:rPr>
            </w:pPr>
          </w:p>
        </w:tc>
      </w:tr>
    </w:tbl>
    <w:p w:rsidR="00E76383" w:rsidRDefault="00E76383" w:rsidP="006C7BC1">
      <w:pPr>
        <w:ind w:firstLine="851"/>
        <w:jc w:val="both"/>
        <w:rPr>
          <w:sz w:val="28"/>
          <w:szCs w:val="28"/>
        </w:rPr>
      </w:pPr>
    </w:p>
    <w:p w:rsidR="00E76383" w:rsidRDefault="00A3473B" w:rsidP="006C7BC1">
      <w:pPr>
        <w:ind w:firstLine="851"/>
        <w:jc w:val="both"/>
        <w:rPr>
          <w:noProof/>
          <w:sz w:val="28"/>
          <w:szCs w:val="28"/>
        </w:rPr>
      </w:pPr>
      <w:r>
        <w:rPr>
          <w:noProof/>
          <w:sz w:val="28"/>
          <w:szCs w:val="28"/>
        </w:rPr>
        <w:drawing>
          <wp:inline distT="0" distB="0" distL="0" distR="0">
            <wp:extent cx="4574667" cy="2747899"/>
            <wp:effectExtent l="12192" t="6096" r="6096" b="0"/>
            <wp:docPr id="9"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76383" w:rsidRDefault="00E76383" w:rsidP="006C7BC1">
      <w:pPr>
        <w:ind w:firstLine="851"/>
        <w:jc w:val="both"/>
        <w:rPr>
          <w:sz w:val="28"/>
          <w:szCs w:val="28"/>
        </w:rPr>
      </w:pPr>
    </w:p>
    <w:p w:rsidR="006C7BC1" w:rsidRPr="002363BF" w:rsidRDefault="006C7BC1" w:rsidP="006C7BC1">
      <w:pPr>
        <w:ind w:firstLine="851"/>
        <w:jc w:val="both"/>
        <w:rPr>
          <w:sz w:val="28"/>
          <w:szCs w:val="28"/>
        </w:rPr>
      </w:pPr>
      <w:r w:rsidRPr="002363BF">
        <w:rPr>
          <w:sz w:val="28"/>
          <w:szCs w:val="28"/>
        </w:rPr>
        <w:t xml:space="preserve">Поселениям </w:t>
      </w:r>
      <w:r w:rsidR="003D13C1" w:rsidRPr="002363BF">
        <w:rPr>
          <w:sz w:val="28"/>
          <w:szCs w:val="28"/>
        </w:rPr>
        <w:t xml:space="preserve">указано на необходимость </w:t>
      </w:r>
      <w:r w:rsidRPr="002363BF">
        <w:rPr>
          <w:sz w:val="28"/>
          <w:szCs w:val="28"/>
        </w:rPr>
        <w:t xml:space="preserve"> увелич</w:t>
      </w:r>
      <w:r w:rsidR="003D13C1" w:rsidRPr="002363BF">
        <w:rPr>
          <w:sz w:val="28"/>
          <w:szCs w:val="28"/>
        </w:rPr>
        <w:t>ения</w:t>
      </w:r>
      <w:r w:rsidRPr="002363BF">
        <w:rPr>
          <w:sz w:val="28"/>
          <w:szCs w:val="28"/>
        </w:rPr>
        <w:t xml:space="preserve"> комиссионн</w:t>
      </w:r>
      <w:r w:rsidR="003D13C1" w:rsidRPr="002363BF">
        <w:rPr>
          <w:sz w:val="28"/>
          <w:szCs w:val="28"/>
        </w:rPr>
        <w:t>ого</w:t>
      </w:r>
      <w:r w:rsidRPr="002363BF">
        <w:rPr>
          <w:sz w:val="28"/>
          <w:szCs w:val="28"/>
        </w:rPr>
        <w:t xml:space="preserve"> рассмотрения </w:t>
      </w:r>
      <w:r w:rsidR="003D13C1" w:rsidRPr="002363BF">
        <w:rPr>
          <w:sz w:val="28"/>
          <w:szCs w:val="28"/>
        </w:rPr>
        <w:t>обращений, особенно по обращениям</w:t>
      </w:r>
      <w:r w:rsidRPr="002363BF">
        <w:rPr>
          <w:sz w:val="28"/>
          <w:szCs w:val="28"/>
        </w:rPr>
        <w:t xml:space="preserve"> имеющи</w:t>
      </w:r>
      <w:r w:rsidR="003D13C1" w:rsidRPr="002363BF">
        <w:rPr>
          <w:sz w:val="28"/>
          <w:szCs w:val="28"/>
        </w:rPr>
        <w:t>м</w:t>
      </w:r>
      <w:r w:rsidRPr="002363BF">
        <w:rPr>
          <w:sz w:val="28"/>
          <w:szCs w:val="28"/>
        </w:rPr>
        <w:t xml:space="preserve"> общественный характер</w:t>
      </w:r>
      <w:r w:rsidR="00945E88">
        <w:rPr>
          <w:sz w:val="28"/>
          <w:szCs w:val="28"/>
        </w:rPr>
        <w:t>,</w:t>
      </w:r>
      <w:r w:rsidRPr="002363BF">
        <w:rPr>
          <w:sz w:val="28"/>
          <w:szCs w:val="28"/>
        </w:rPr>
        <w:t xml:space="preserve"> с привлечением граждан, индивидуальные вопросы </w:t>
      </w:r>
      <w:r w:rsidR="003D13C1" w:rsidRPr="002363BF">
        <w:rPr>
          <w:sz w:val="28"/>
          <w:szCs w:val="28"/>
        </w:rPr>
        <w:t xml:space="preserve">рекомендовано рассматривать </w:t>
      </w:r>
      <w:r w:rsidRPr="002363BF">
        <w:rPr>
          <w:sz w:val="28"/>
          <w:szCs w:val="28"/>
        </w:rPr>
        <w:t xml:space="preserve">с участием заявителей </w:t>
      </w:r>
      <w:r w:rsidR="003D13C1" w:rsidRPr="002363BF">
        <w:rPr>
          <w:sz w:val="28"/>
          <w:szCs w:val="28"/>
        </w:rPr>
        <w:t xml:space="preserve">и  привлечением </w:t>
      </w:r>
      <w:r w:rsidR="00385799">
        <w:rPr>
          <w:sz w:val="28"/>
          <w:szCs w:val="28"/>
        </w:rPr>
        <w:t>соответствующих</w:t>
      </w:r>
      <w:r w:rsidR="00945E88">
        <w:rPr>
          <w:sz w:val="28"/>
          <w:szCs w:val="28"/>
        </w:rPr>
        <w:t xml:space="preserve"> </w:t>
      </w:r>
      <w:r w:rsidRPr="002363BF">
        <w:rPr>
          <w:sz w:val="28"/>
          <w:szCs w:val="28"/>
        </w:rPr>
        <w:t>организаций.</w:t>
      </w:r>
    </w:p>
    <w:p w:rsidR="006C7BC1" w:rsidRPr="002363BF" w:rsidRDefault="002363BF" w:rsidP="006C7BC1">
      <w:pPr>
        <w:ind w:firstLine="851"/>
        <w:jc w:val="both"/>
        <w:rPr>
          <w:sz w:val="28"/>
          <w:szCs w:val="28"/>
        </w:rPr>
      </w:pPr>
      <w:r w:rsidRPr="002363BF">
        <w:rPr>
          <w:sz w:val="28"/>
          <w:szCs w:val="28"/>
        </w:rPr>
        <w:t>За отчетный период нарушений по  рассмотрению обращений граждан не выявлено.</w:t>
      </w:r>
    </w:p>
    <w:p w:rsidR="00AA7010" w:rsidRPr="002363BF" w:rsidRDefault="00AA7010" w:rsidP="006C7BC1">
      <w:pPr>
        <w:ind w:firstLine="851"/>
        <w:jc w:val="both"/>
        <w:rPr>
          <w:sz w:val="28"/>
          <w:szCs w:val="28"/>
        </w:rPr>
      </w:pPr>
    </w:p>
    <w:p w:rsidR="00AA7010" w:rsidRPr="002363BF" w:rsidRDefault="00AA7010" w:rsidP="006C7BC1">
      <w:pPr>
        <w:ind w:firstLine="851"/>
        <w:jc w:val="both"/>
        <w:rPr>
          <w:sz w:val="28"/>
          <w:szCs w:val="28"/>
        </w:rPr>
      </w:pPr>
    </w:p>
    <w:sectPr w:rsidR="00AA7010" w:rsidRPr="002363BF" w:rsidSect="00CF6ACA">
      <w:headerReference w:type="even" r:id="rId16"/>
      <w:headerReference w:type="default" r:id="rId1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555" w:rsidRDefault="00710555">
      <w:r>
        <w:separator/>
      </w:r>
    </w:p>
  </w:endnote>
  <w:endnote w:type="continuationSeparator" w:id="0">
    <w:p w:rsidR="00710555" w:rsidRDefault="007105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555" w:rsidRDefault="00710555">
      <w:r>
        <w:separator/>
      </w:r>
    </w:p>
  </w:footnote>
  <w:footnote w:type="continuationSeparator" w:id="0">
    <w:p w:rsidR="00710555" w:rsidRDefault="007105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C61" w:rsidRDefault="00895C61" w:rsidP="00EE76B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95C61" w:rsidRDefault="00895C6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C61" w:rsidRDefault="00895C61" w:rsidP="00EE76B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A3473B">
      <w:rPr>
        <w:rStyle w:val="a4"/>
        <w:noProof/>
      </w:rPr>
      <w:t>2</w:t>
    </w:r>
    <w:r>
      <w:rPr>
        <w:rStyle w:val="a4"/>
      </w:rPr>
      <w:fldChar w:fldCharType="end"/>
    </w:r>
  </w:p>
  <w:p w:rsidR="00895C61" w:rsidRDefault="00895C6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D3C80"/>
    <w:multiLevelType w:val="multilevel"/>
    <w:tmpl w:val="136A3DC6"/>
    <w:lvl w:ilvl="0">
      <w:start w:val="2"/>
      <w:numFmt w:val="decimal"/>
      <w:lvlText w:val="%1."/>
      <w:lvlJc w:val="left"/>
      <w:pPr>
        <w:ind w:left="450" w:hanging="450"/>
      </w:pPr>
      <w:rPr>
        <w:rFonts w:hint="default"/>
        <w:b/>
      </w:rPr>
    </w:lvl>
    <w:lvl w:ilvl="1">
      <w:start w:val="1"/>
      <w:numFmt w:val="decimal"/>
      <w:lvlText w:val="%1.%2."/>
      <w:lvlJc w:val="left"/>
      <w:pPr>
        <w:ind w:left="2008" w:hanging="720"/>
      </w:pPr>
      <w:rPr>
        <w:rFonts w:hint="default"/>
        <w:b/>
      </w:rPr>
    </w:lvl>
    <w:lvl w:ilvl="2">
      <w:start w:val="1"/>
      <w:numFmt w:val="decimal"/>
      <w:lvlText w:val="%1.%2.%3."/>
      <w:lvlJc w:val="left"/>
      <w:pPr>
        <w:ind w:left="3296" w:hanging="720"/>
      </w:pPr>
      <w:rPr>
        <w:rFonts w:hint="default"/>
        <w:b w:val="0"/>
      </w:rPr>
    </w:lvl>
    <w:lvl w:ilvl="3">
      <w:start w:val="1"/>
      <w:numFmt w:val="decimal"/>
      <w:lvlText w:val="%1.%2.%3.%4."/>
      <w:lvlJc w:val="left"/>
      <w:pPr>
        <w:ind w:left="4944" w:hanging="1080"/>
      </w:pPr>
      <w:rPr>
        <w:rFonts w:hint="default"/>
        <w:b/>
      </w:rPr>
    </w:lvl>
    <w:lvl w:ilvl="4">
      <w:start w:val="1"/>
      <w:numFmt w:val="decimal"/>
      <w:lvlText w:val="%1.%2.%3.%4.%5."/>
      <w:lvlJc w:val="left"/>
      <w:pPr>
        <w:ind w:left="6232" w:hanging="1080"/>
      </w:pPr>
      <w:rPr>
        <w:rFonts w:hint="default"/>
        <w:b/>
      </w:rPr>
    </w:lvl>
    <w:lvl w:ilvl="5">
      <w:start w:val="1"/>
      <w:numFmt w:val="decimal"/>
      <w:lvlText w:val="%1.%2.%3.%4.%5.%6."/>
      <w:lvlJc w:val="left"/>
      <w:pPr>
        <w:ind w:left="7880" w:hanging="1440"/>
      </w:pPr>
      <w:rPr>
        <w:rFonts w:hint="default"/>
        <w:b/>
      </w:rPr>
    </w:lvl>
    <w:lvl w:ilvl="6">
      <w:start w:val="1"/>
      <w:numFmt w:val="decimal"/>
      <w:lvlText w:val="%1.%2.%3.%4.%5.%6.%7."/>
      <w:lvlJc w:val="left"/>
      <w:pPr>
        <w:ind w:left="9528" w:hanging="1800"/>
      </w:pPr>
      <w:rPr>
        <w:rFonts w:hint="default"/>
        <w:b/>
      </w:rPr>
    </w:lvl>
    <w:lvl w:ilvl="7">
      <w:start w:val="1"/>
      <w:numFmt w:val="decimal"/>
      <w:lvlText w:val="%1.%2.%3.%4.%5.%6.%7.%8."/>
      <w:lvlJc w:val="left"/>
      <w:pPr>
        <w:ind w:left="10816" w:hanging="1800"/>
      </w:pPr>
      <w:rPr>
        <w:rFonts w:hint="default"/>
        <w:b/>
      </w:rPr>
    </w:lvl>
    <w:lvl w:ilvl="8">
      <w:start w:val="1"/>
      <w:numFmt w:val="decimal"/>
      <w:lvlText w:val="%1.%2.%3.%4.%5.%6.%7.%8.%9."/>
      <w:lvlJc w:val="left"/>
      <w:pPr>
        <w:ind w:left="12464" w:hanging="2160"/>
      </w:pPr>
      <w:rPr>
        <w:rFonts w:hint="default"/>
        <w:b/>
      </w:rPr>
    </w:lvl>
  </w:abstractNum>
  <w:abstractNum w:abstractNumId="1">
    <w:nsid w:val="29E90BCF"/>
    <w:multiLevelType w:val="hybridMultilevel"/>
    <w:tmpl w:val="AC220584"/>
    <w:lvl w:ilvl="0" w:tplc="72E067A6">
      <w:start w:val="1"/>
      <w:numFmt w:val="decimal"/>
      <w:lvlText w:val="%1."/>
      <w:lvlJc w:val="left"/>
      <w:pPr>
        <w:ind w:left="928" w:hanging="360"/>
      </w:pPr>
      <w:rPr>
        <w:rFonts w:hint="default"/>
        <w:b/>
        <w:color w:val="000000"/>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376C708D"/>
    <w:multiLevelType w:val="hybridMultilevel"/>
    <w:tmpl w:val="09845E0A"/>
    <w:lvl w:ilvl="0" w:tplc="2C80914E">
      <w:start w:val="1"/>
      <w:numFmt w:val="bullet"/>
      <w:lvlText w:val=""/>
      <w:lvlJc w:val="left"/>
      <w:pPr>
        <w:ind w:left="360" w:hanging="360"/>
      </w:pPr>
      <w:rPr>
        <w:rFonts w:ascii="Symbol" w:eastAsia="Times New Roman"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446920D5"/>
    <w:multiLevelType w:val="hybridMultilevel"/>
    <w:tmpl w:val="40A08AD6"/>
    <w:lvl w:ilvl="0" w:tplc="F7C27B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4F24C76"/>
    <w:multiLevelType w:val="multilevel"/>
    <w:tmpl w:val="5EDC8E88"/>
    <w:lvl w:ilvl="0">
      <w:start w:val="1"/>
      <w:numFmt w:val="decimal"/>
      <w:lvlText w:val="%1."/>
      <w:lvlJc w:val="left"/>
      <w:pPr>
        <w:ind w:left="1068" w:hanging="360"/>
      </w:pPr>
      <w:rPr>
        <w:rFonts w:hint="default"/>
        <w:b/>
        <w:color w:val="000000"/>
      </w:rPr>
    </w:lvl>
    <w:lvl w:ilvl="1">
      <w:start w:val="1"/>
      <w:numFmt w:val="decimal"/>
      <w:isLgl/>
      <w:lvlText w:val="%1.%2."/>
      <w:lvlJc w:val="left"/>
      <w:pPr>
        <w:ind w:left="1288" w:hanging="720"/>
      </w:pPr>
      <w:rPr>
        <w:rFonts w:hint="default"/>
        <w:b/>
        <w:color w:val="000000"/>
      </w:rPr>
    </w:lvl>
    <w:lvl w:ilvl="2">
      <w:start w:val="1"/>
      <w:numFmt w:val="decimal"/>
      <w:isLgl/>
      <w:lvlText w:val="%1.%2.%3."/>
      <w:lvlJc w:val="left"/>
      <w:pPr>
        <w:ind w:left="1428" w:hanging="720"/>
      </w:pPr>
      <w:rPr>
        <w:rFonts w:hint="default"/>
        <w:b/>
        <w:color w:val="000000"/>
      </w:rPr>
    </w:lvl>
    <w:lvl w:ilvl="3">
      <w:start w:val="1"/>
      <w:numFmt w:val="decimal"/>
      <w:isLgl/>
      <w:lvlText w:val="%1.%2.%3.%4."/>
      <w:lvlJc w:val="left"/>
      <w:pPr>
        <w:ind w:left="1788" w:hanging="1080"/>
      </w:pPr>
      <w:rPr>
        <w:rFonts w:hint="default"/>
        <w:b/>
        <w:color w:val="000000"/>
      </w:rPr>
    </w:lvl>
    <w:lvl w:ilvl="4">
      <w:start w:val="1"/>
      <w:numFmt w:val="decimal"/>
      <w:isLgl/>
      <w:lvlText w:val="%1.%2.%3.%4.%5."/>
      <w:lvlJc w:val="left"/>
      <w:pPr>
        <w:ind w:left="1788" w:hanging="1080"/>
      </w:pPr>
      <w:rPr>
        <w:rFonts w:hint="default"/>
        <w:b/>
        <w:color w:val="000000"/>
      </w:rPr>
    </w:lvl>
    <w:lvl w:ilvl="5">
      <w:start w:val="1"/>
      <w:numFmt w:val="decimal"/>
      <w:isLgl/>
      <w:lvlText w:val="%1.%2.%3.%4.%5.%6."/>
      <w:lvlJc w:val="left"/>
      <w:pPr>
        <w:ind w:left="2148" w:hanging="1440"/>
      </w:pPr>
      <w:rPr>
        <w:rFonts w:hint="default"/>
        <w:b/>
        <w:color w:val="000000"/>
      </w:rPr>
    </w:lvl>
    <w:lvl w:ilvl="6">
      <w:start w:val="1"/>
      <w:numFmt w:val="decimal"/>
      <w:isLgl/>
      <w:lvlText w:val="%1.%2.%3.%4.%5.%6.%7."/>
      <w:lvlJc w:val="left"/>
      <w:pPr>
        <w:ind w:left="2508" w:hanging="1800"/>
      </w:pPr>
      <w:rPr>
        <w:rFonts w:hint="default"/>
        <w:b/>
        <w:color w:val="000000"/>
      </w:rPr>
    </w:lvl>
    <w:lvl w:ilvl="7">
      <w:start w:val="1"/>
      <w:numFmt w:val="decimal"/>
      <w:isLgl/>
      <w:lvlText w:val="%1.%2.%3.%4.%5.%6.%7.%8."/>
      <w:lvlJc w:val="left"/>
      <w:pPr>
        <w:ind w:left="2508" w:hanging="1800"/>
      </w:pPr>
      <w:rPr>
        <w:rFonts w:hint="default"/>
        <w:b/>
        <w:color w:val="000000"/>
      </w:rPr>
    </w:lvl>
    <w:lvl w:ilvl="8">
      <w:start w:val="1"/>
      <w:numFmt w:val="decimal"/>
      <w:isLgl/>
      <w:lvlText w:val="%1.%2.%3.%4.%5.%6.%7.%8.%9."/>
      <w:lvlJc w:val="left"/>
      <w:pPr>
        <w:ind w:left="2868" w:hanging="2160"/>
      </w:pPr>
      <w:rPr>
        <w:rFonts w:hint="default"/>
        <w:b/>
        <w:color w:val="000000"/>
      </w:rPr>
    </w:lvl>
  </w:abstractNum>
  <w:abstractNum w:abstractNumId="5">
    <w:nsid w:val="78215ED5"/>
    <w:multiLevelType w:val="hybridMultilevel"/>
    <w:tmpl w:val="58C0536A"/>
    <w:lvl w:ilvl="0" w:tplc="9C88AD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characterSpacingControl w:val="doNotCompress"/>
  <w:footnotePr>
    <w:footnote w:id="-1"/>
    <w:footnote w:id="0"/>
  </w:footnotePr>
  <w:endnotePr>
    <w:endnote w:id="-1"/>
    <w:endnote w:id="0"/>
  </w:endnotePr>
  <w:compat/>
  <w:rsids>
    <w:rsidRoot w:val="00B200C8"/>
    <w:rsid w:val="00000B1E"/>
    <w:rsid w:val="00006F93"/>
    <w:rsid w:val="00015237"/>
    <w:rsid w:val="0002130F"/>
    <w:rsid w:val="000307E1"/>
    <w:rsid w:val="000720DB"/>
    <w:rsid w:val="000A7FC7"/>
    <w:rsid w:val="000B0478"/>
    <w:rsid w:val="000B131C"/>
    <w:rsid w:val="000B6CB8"/>
    <w:rsid w:val="000D14C5"/>
    <w:rsid w:val="000E4671"/>
    <w:rsid w:val="001003AC"/>
    <w:rsid w:val="00100CED"/>
    <w:rsid w:val="00100F44"/>
    <w:rsid w:val="00100FAD"/>
    <w:rsid w:val="00101955"/>
    <w:rsid w:val="001047F3"/>
    <w:rsid w:val="00105640"/>
    <w:rsid w:val="001122CC"/>
    <w:rsid w:val="00116102"/>
    <w:rsid w:val="00125593"/>
    <w:rsid w:val="001266C8"/>
    <w:rsid w:val="001275E6"/>
    <w:rsid w:val="0013594C"/>
    <w:rsid w:val="00142C95"/>
    <w:rsid w:val="0015264C"/>
    <w:rsid w:val="0015284D"/>
    <w:rsid w:val="0016286C"/>
    <w:rsid w:val="00170012"/>
    <w:rsid w:val="001729CB"/>
    <w:rsid w:val="001740A1"/>
    <w:rsid w:val="0017608E"/>
    <w:rsid w:val="00197857"/>
    <w:rsid w:val="001A0B02"/>
    <w:rsid w:val="001A6DE5"/>
    <w:rsid w:val="001B0507"/>
    <w:rsid w:val="001B37DE"/>
    <w:rsid w:val="001B4369"/>
    <w:rsid w:val="001B7703"/>
    <w:rsid w:val="001D437A"/>
    <w:rsid w:val="001F604F"/>
    <w:rsid w:val="0020175E"/>
    <w:rsid w:val="00202825"/>
    <w:rsid w:val="00215026"/>
    <w:rsid w:val="002255FA"/>
    <w:rsid w:val="002363BF"/>
    <w:rsid w:val="00260C54"/>
    <w:rsid w:val="00274368"/>
    <w:rsid w:val="00274963"/>
    <w:rsid w:val="00282E7E"/>
    <w:rsid w:val="00285FEE"/>
    <w:rsid w:val="002B0503"/>
    <w:rsid w:val="002C0B11"/>
    <w:rsid w:val="002C0B9B"/>
    <w:rsid w:val="002C13D1"/>
    <w:rsid w:val="002C3D9F"/>
    <w:rsid w:val="002D0380"/>
    <w:rsid w:val="002E23EB"/>
    <w:rsid w:val="00303DA3"/>
    <w:rsid w:val="0031312C"/>
    <w:rsid w:val="00317B27"/>
    <w:rsid w:val="003235EF"/>
    <w:rsid w:val="0035068F"/>
    <w:rsid w:val="00353396"/>
    <w:rsid w:val="00356441"/>
    <w:rsid w:val="0035727D"/>
    <w:rsid w:val="00381C72"/>
    <w:rsid w:val="00383545"/>
    <w:rsid w:val="0038455B"/>
    <w:rsid w:val="00385799"/>
    <w:rsid w:val="003907FD"/>
    <w:rsid w:val="00396A90"/>
    <w:rsid w:val="003B0F03"/>
    <w:rsid w:val="003B4941"/>
    <w:rsid w:val="003C1227"/>
    <w:rsid w:val="003D04C3"/>
    <w:rsid w:val="003D13C1"/>
    <w:rsid w:val="00407D34"/>
    <w:rsid w:val="004252A8"/>
    <w:rsid w:val="00426B0B"/>
    <w:rsid w:val="00456370"/>
    <w:rsid w:val="00465522"/>
    <w:rsid w:val="00482A78"/>
    <w:rsid w:val="00485F77"/>
    <w:rsid w:val="00486180"/>
    <w:rsid w:val="00496C35"/>
    <w:rsid w:val="004A3208"/>
    <w:rsid w:val="004B71EF"/>
    <w:rsid w:val="004C3429"/>
    <w:rsid w:val="004C4644"/>
    <w:rsid w:val="004C65C5"/>
    <w:rsid w:val="004E038D"/>
    <w:rsid w:val="004E34B6"/>
    <w:rsid w:val="00500DB2"/>
    <w:rsid w:val="0050417B"/>
    <w:rsid w:val="005138F4"/>
    <w:rsid w:val="00515CD9"/>
    <w:rsid w:val="00520E6A"/>
    <w:rsid w:val="00536D1F"/>
    <w:rsid w:val="00545740"/>
    <w:rsid w:val="00552260"/>
    <w:rsid w:val="00571524"/>
    <w:rsid w:val="005A1895"/>
    <w:rsid w:val="005B3D9B"/>
    <w:rsid w:val="005C7360"/>
    <w:rsid w:val="005D7E20"/>
    <w:rsid w:val="005E3D04"/>
    <w:rsid w:val="00613355"/>
    <w:rsid w:val="00620E39"/>
    <w:rsid w:val="006357B4"/>
    <w:rsid w:val="006539E5"/>
    <w:rsid w:val="00664BBF"/>
    <w:rsid w:val="00666813"/>
    <w:rsid w:val="00680BAF"/>
    <w:rsid w:val="00686F61"/>
    <w:rsid w:val="00692878"/>
    <w:rsid w:val="006938AD"/>
    <w:rsid w:val="006A00A9"/>
    <w:rsid w:val="006A0AE6"/>
    <w:rsid w:val="006A3C67"/>
    <w:rsid w:val="006A46B8"/>
    <w:rsid w:val="006A5C4E"/>
    <w:rsid w:val="006B260D"/>
    <w:rsid w:val="006B52DE"/>
    <w:rsid w:val="006B6038"/>
    <w:rsid w:val="006B61DB"/>
    <w:rsid w:val="006C7BC1"/>
    <w:rsid w:val="006E53D4"/>
    <w:rsid w:val="006F768E"/>
    <w:rsid w:val="007005FA"/>
    <w:rsid w:val="00710309"/>
    <w:rsid w:val="00710555"/>
    <w:rsid w:val="0071570D"/>
    <w:rsid w:val="007216B5"/>
    <w:rsid w:val="0073058F"/>
    <w:rsid w:val="00730E47"/>
    <w:rsid w:val="007326E3"/>
    <w:rsid w:val="00740321"/>
    <w:rsid w:val="00744996"/>
    <w:rsid w:val="0074685D"/>
    <w:rsid w:val="00752304"/>
    <w:rsid w:val="00756107"/>
    <w:rsid w:val="00764A49"/>
    <w:rsid w:val="00771B7E"/>
    <w:rsid w:val="00774C9C"/>
    <w:rsid w:val="00792944"/>
    <w:rsid w:val="007A0204"/>
    <w:rsid w:val="007B345B"/>
    <w:rsid w:val="007C23E2"/>
    <w:rsid w:val="007D326E"/>
    <w:rsid w:val="007D4BD0"/>
    <w:rsid w:val="007E7989"/>
    <w:rsid w:val="007F75B8"/>
    <w:rsid w:val="00801DAC"/>
    <w:rsid w:val="008111F2"/>
    <w:rsid w:val="0081188A"/>
    <w:rsid w:val="00822468"/>
    <w:rsid w:val="008249EA"/>
    <w:rsid w:val="00851087"/>
    <w:rsid w:val="0086186D"/>
    <w:rsid w:val="008736E1"/>
    <w:rsid w:val="00874F59"/>
    <w:rsid w:val="008753E4"/>
    <w:rsid w:val="00875972"/>
    <w:rsid w:val="0087668A"/>
    <w:rsid w:val="00876695"/>
    <w:rsid w:val="008774F8"/>
    <w:rsid w:val="00890DBE"/>
    <w:rsid w:val="00892105"/>
    <w:rsid w:val="00895C61"/>
    <w:rsid w:val="008B4ED0"/>
    <w:rsid w:val="008B6EB7"/>
    <w:rsid w:val="008B6FB3"/>
    <w:rsid w:val="008D475B"/>
    <w:rsid w:val="008E3A00"/>
    <w:rsid w:val="008E6902"/>
    <w:rsid w:val="008E699C"/>
    <w:rsid w:val="008E7AF9"/>
    <w:rsid w:val="008F26FA"/>
    <w:rsid w:val="008F334C"/>
    <w:rsid w:val="00907401"/>
    <w:rsid w:val="00912719"/>
    <w:rsid w:val="0091475D"/>
    <w:rsid w:val="0094577B"/>
    <w:rsid w:val="00945E88"/>
    <w:rsid w:val="0095220A"/>
    <w:rsid w:val="00952FAA"/>
    <w:rsid w:val="00954D34"/>
    <w:rsid w:val="00964D3E"/>
    <w:rsid w:val="0097294E"/>
    <w:rsid w:val="0098005A"/>
    <w:rsid w:val="00985874"/>
    <w:rsid w:val="009A0758"/>
    <w:rsid w:val="009A372D"/>
    <w:rsid w:val="009B3F74"/>
    <w:rsid w:val="009C733B"/>
    <w:rsid w:val="009D12F0"/>
    <w:rsid w:val="009D400A"/>
    <w:rsid w:val="009E37D9"/>
    <w:rsid w:val="009F04FF"/>
    <w:rsid w:val="00A05E9F"/>
    <w:rsid w:val="00A10133"/>
    <w:rsid w:val="00A11272"/>
    <w:rsid w:val="00A14041"/>
    <w:rsid w:val="00A14731"/>
    <w:rsid w:val="00A176DB"/>
    <w:rsid w:val="00A3473B"/>
    <w:rsid w:val="00A443E8"/>
    <w:rsid w:val="00A474B8"/>
    <w:rsid w:val="00A537CF"/>
    <w:rsid w:val="00A63354"/>
    <w:rsid w:val="00A71AF7"/>
    <w:rsid w:val="00A74E26"/>
    <w:rsid w:val="00A85B94"/>
    <w:rsid w:val="00A94C87"/>
    <w:rsid w:val="00AA7010"/>
    <w:rsid w:val="00AB0853"/>
    <w:rsid w:val="00AD1F8C"/>
    <w:rsid w:val="00AD7366"/>
    <w:rsid w:val="00AF69ED"/>
    <w:rsid w:val="00B05B75"/>
    <w:rsid w:val="00B13022"/>
    <w:rsid w:val="00B200C8"/>
    <w:rsid w:val="00B21E01"/>
    <w:rsid w:val="00B348F5"/>
    <w:rsid w:val="00B35402"/>
    <w:rsid w:val="00B55A04"/>
    <w:rsid w:val="00B56E83"/>
    <w:rsid w:val="00B662E8"/>
    <w:rsid w:val="00B71984"/>
    <w:rsid w:val="00B9744A"/>
    <w:rsid w:val="00BA7E9D"/>
    <w:rsid w:val="00BE2619"/>
    <w:rsid w:val="00BF2405"/>
    <w:rsid w:val="00C1159A"/>
    <w:rsid w:val="00C3130C"/>
    <w:rsid w:val="00C32F6E"/>
    <w:rsid w:val="00C6006F"/>
    <w:rsid w:val="00C6639C"/>
    <w:rsid w:val="00C822D9"/>
    <w:rsid w:val="00C9520F"/>
    <w:rsid w:val="00C96D74"/>
    <w:rsid w:val="00CA7297"/>
    <w:rsid w:val="00CB200A"/>
    <w:rsid w:val="00CC2B9A"/>
    <w:rsid w:val="00CD340E"/>
    <w:rsid w:val="00CD47CF"/>
    <w:rsid w:val="00CD63AC"/>
    <w:rsid w:val="00CE7D0C"/>
    <w:rsid w:val="00CF574A"/>
    <w:rsid w:val="00CF6ACA"/>
    <w:rsid w:val="00CF7EFA"/>
    <w:rsid w:val="00D012E0"/>
    <w:rsid w:val="00D018AE"/>
    <w:rsid w:val="00D100F0"/>
    <w:rsid w:val="00D3068C"/>
    <w:rsid w:val="00D34557"/>
    <w:rsid w:val="00D36E3E"/>
    <w:rsid w:val="00D57F4E"/>
    <w:rsid w:val="00D60312"/>
    <w:rsid w:val="00D61BC6"/>
    <w:rsid w:val="00D75BB3"/>
    <w:rsid w:val="00D772FC"/>
    <w:rsid w:val="00D80920"/>
    <w:rsid w:val="00D96FFE"/>
    <w:rsid w:val="00DD62BB"/>
    <w:rsid w:val="00DF09E0"/>
    <w:rsid w:val="00DF4144"/>
    <w:rsid w:val="00DF6C59"/>
    <w:rsid w:val="00DF7C63"/>
    <w:rsid w:val="00E03E5A"/>
    <w:rsid w:val="00E1023A"/>
    <w:rsid w:val="00E1096B"/>
    <w:rsid w:val="00E12E96"/>
    <w:rsid w:val="00E13B2F"/>
    <w:rsid w:val="00E20C9E"/>
    <w:rsid w:val="00E434BF"/>
    <w:rsid w:val="00E707AC"/>
    <w:rsid w:val="00E76383"/>
    <w:rsid w:val="00E776B2"/>
    <w:rsid w:val="00E81135"/>
    <w:rsid w:val="00E82F31"/>
    <w:rsid w:val="00E8346C"/>
    <w:rsid w:val="00E938D1"/>
    <w:rsid w:val="00EB28BA"/>
    <w:rsid w:val="00EB4A79"/>
    <w:rsid w:val="00EC4CD7"/>
    <w:rsid w:val="00ED1CF8"/>
    <w:rsid w:val="00ED36F9"/>
    <w:rsid w:val="00ED5B78"/>
    <w:rsid w:val="00EE2A81"/>
    <w:rsid w:val="00EE76B1"/>
    <w:rsid w:val="00EF11C0"/>
    <w:rsid w:val="00EF7B8F"/>
    <w:rsid w:val="00F04732"/>
    <w:rsid w:val="00F250EB"/>
    <w:rsid w:val="00F25B9D"/>
    <w:rsid w:val="00F343DA"/>
    <w:rsid w:val="00F43CD4"/>
    <w:rsid w:val="00F50323"/>
    <w:rsid w:val="00F8261B"/>
    <w:rsid w:val="00F96FE5"/>
    <w:rsid w:val="00FB62B4"/>
    <w:rsid w:val="00FC723B"/>
    <w:rsid w:val="00FD211B"/>
    <w:rsid w:val="00FD4DAA"/>
    <w:rsid w:val="00FE5221"/>
    <w:rsid w:val="00FE5E7D"/>
    <w:rsid w:val="00FF6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02130F"/>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A94C87"/>
    <w:pPr>
      <w:tabs>
        <w:tab w:val="center" w:pos="4677"/>
        <w:tab w:val="right" w:pos="9355"/>
      </w:tabs>
    </w:pPr>
  </w:style>
  <w:style w:type="character" w:styleId="a4">
    <w:name w:val="page number"/>
    <w:basedOn w:val="a0"/>
    <w:rsid w:val="00A94C87"/>
  </w:style>
  <w:style w:type="paragraph" w:styleId="a5">
    <w:name w:val="Balloon Text"/>
    <w:basedOn w:val="a"/>
    <w:semiHidden/>
    <w:rsid w:val="00BE2619"/>
    <w:rPr>
      <w:rFonts w:ascii="Tahoma" w:hAnsi="Tahoma" w:cs="Tahoma"/>
      <w:sz w:val="16"/>
      <w:szCs w:val="16"/>
    </w:rPr>
  </w:style>
  <w:style w:type="table" w:styleId="a6">
    <w:name w:val="Table Grid"/>
    <w:basedOn w:val="a1"/>
    <w:rsid w:val="00006F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893651">
      <w:bodyDiv w:val="1"/>
      <w:marLeft w:val="0"/>
      <w:marRight w:val="0"/>
      <w:marTop w:val="0"/>
      <w:marBottom w:val="0"/>
      <w:divBdr>
        <w:top w:val="none" w:sz="0" w:space="0" w:color="auto"/>
        <w:left w:val="none" w:sz="0" w:space="0" w:color="auto"/>
        <w:bottom w:val="none" w:sz="0" w:space="0" w:color="auto"/>
        <w:right w:val="none" w:sz="0" w:space="0" w:color="auto"/>
      </w:divBdr>
    </w:div>
    <w:div w:id="306976093">
      <w:bodyDiv w:val="1"/>
      <w:marLeft w:val="0"/>
      <w:marRight w:val="0"/>
      <w:marTop w:val="0"/>
      <w:marBottom w:val="0"/>
      <w:divBdr>
        <w:top w:val="none" w:sz="0" w:space="0" w:color="auto"/>
        <w:left w:val="none" w:sz="0" w:space="0" w:color="auto"/>
        <w:bottom w:val="none" w:sz="0" w:space="0" w:color="auto"/>
        <w:right w:val="none" w:sz="0" w:space="0" w:color="auto"/>
      </w:divBdr>
    </w:div>
    <w:div w:id="598299747">
      <w:bodyDiv w:val="1"/>
      <w:marLeft w:val="0"/>
      <w:marRight w:val="0"/>
      <w:marTop w:val="0"/>
      <w:marBottom w:val="0"/>
      <w:divBdr>
        <w:top w:val="none" w:sz="0" w:space="0" w:color="auto"/>
        <w:left w:val="none" w:sz="0" w:space="0" w:color="auto"/>
        <w:bottom w:val="none" w:sz="0" w:space="0" w:color="auto"/>
        <w:right w:val="none" w:sz="0" w:space="0" w:color="auto"/>
      </w:divBdr>
    </w:div>
    <w:div w:id="635263008">
      <w:bodyDiv w:val="1"/>
      <w:marLeft w:val="0"/>
      <w:marRight w:val="0"/>
      <w:marTop w:val="0"/>
      <w:marBottom w:val="0"/>
      <w:divBdr>
        <w:top w:val="none" w:sz="0" w:space="0" w:color="auto"/>
        <w:left w:val="none" w:sz="0" w:space="0" w:color="auto"/>
        <w:bottom w:val="none" w:sz="0" w:space="0" w:color="auto"/>
        <w:right w:val="none" w:sz="0" w:space="0" w:color="auto"/>
      </w:divBdr>
    </w:div>
    <w:div w:id="740827926">
      <w:bodyDiv w:val="1"/>
      <w:marLeft w:val="0"/>
      <w:marRight w:val="0"/>
      <w:marTop w:val="0"/>
      <w:marBottom w:val="0"/>
      <w:divBdr>
        <w:top w:val="none" w:sz="0" w:space="0" w:color="auto"/>
        <w:left w:val="none" w:sz="0" w:space="0" w:color="auto"/>
        <w:bottom w:val="none" w:sz="0" w:space="0" w:color="auto"/>
        <w:right w:val="none" w:sz="0" w:space="0" w:color="auto"/>
      </w:divBdr>
    </w:div>
    <w:div w:id="1115175238">
      <w:bodyDiv w:val="1"/>
      <w:marLeft w:val="0"/>
      <w:marRight w:val="0"/>
      <w:marTop w:val="0"/>
      <w:marBottom w:val="0"/>
      <w:divBdr>
        <w:top w:val="none" w:sz="0" w:space="0" w:color="auto"/>
        <w:left w:val="none" w:sz="0" w:space="0" w:color="auto"/>
        <w:bottom w:val="none" w:sz="0" w:space="0" w:color="auto"/>
        <w:right w:val="none" w:sz="0" w:space="0" w:color="auto"/>
      </w:divBdr>
    </w:div>
    <w:div w:id="1159343789">
      <w:bodyDiv w:val="1"/>
      <w:marLeft w:val="0"/>
      <w:marRight w:val="0"/>
      <w:marTop w:val="0"/>
      <w:marBottom w:val="0"/>
      <w:divBdr>
        <w:top w:val="none" w:sz="0" w:space="0" w:color="auto"/>
        <w:left w:val="none" w:sz="0" w:space="0" w:color="auto"/>
        <w:bottom w:val="none" w:sz="0" w:space="0" w:color="auto"/>
        <w:right w:val="none" w:sz="0" w:space="0" w:color="auto"/>
      </w:divBdr>
    </w:div>
    <w:div w:id="1245724181">
      <w:bodyDiv w:val="1"/>
      <w:marLeft w:val="0"/>
      <w:marRight w:val="0"/>
      <w:marTop w:val="0"/>
      <w:marBottom w:val="0"/>
      <w:divBdr>
        <w:top w:val="none" w:sz="0" w:space="0" w:color="auto"/>
        <w:left w:val="none" w:sz="0" w:space="0" w:color="auto"/>
        <w:bottom w:val="none" w:sz="0" w:space="0" w:color="auto"/>
        <w:right w:val="none" w:sz="0" w:space="0" w:color="auto"/>
      </w:divBdr>
    </w:div>
    <w:div w:id="1372730728">
      <w:bodyDiv w:val="1"/>
      <w:marLeft w:val="0"/>
      <w:marRight w:val="0"/>
      <w:marTop w:val="0"/>
      <w:marBottom w:val="0"/>
      <w:divBdr>
        <w:top w:val="none" w:sz="0" w:space="0" w:color="auto"/>
        <w:left w:val="none" w:sz="0" w:space="0" w:color="auto"/>
        <w:bottom w:val="none" w:sz="0" w:space="0" w:color="auto"/>
        <w:right w:val="none" w:sz="0" w:space="0" w:color="auto"/>
      </w:divBdr>
    </w:div>
    <w:div w:id="1395195938">
      <w:bodyDiv w:val="1"/>
      <w:marLeft w:val="0"/>
      <w:marRight w:val="0"/>
      <w:marTop w:val="0"/>
      <w:marBottom w:val="0"/>
      <w:divBdr>
        <w:top w:val="none" w:sz="0" w:space="0" w:color="auto"/>
        <w:left w:val="none" w:sz="0" w:space="0" w:color="auto"/>
        <w:bottom w:val="none" w:sz="0" w:space="0" w:color="auto"/>
        <w:right w:val="none" w:sz="0" w:space="0" w:color="auto"/>
      </w:divBdr>
    </w:div>
    <w:div w:id="1443720425">
      <w:bodyDiv w:val="1"/>
      <w:marLeft w:val="0"/>
      <w:marRight w:val="0"/>
      <w:marTop w:val="0"/>
      <w:marBottom w:val="0"/>
      <w:divBdr>
        <w:top w:val="none" w:sz="0" w:space="0" w:color="auto"/>
        <w:left w:val="none" w:sz="0" w:space="0" w:color="auto"/>
        <w:bottom w:val="none" w:sz="0" w:space="0" w:color="auto"/>
        <w:right w:val="none" w:sz="0" w:space="0" w:color="auto"/>
      </w:divBdr>
    </w:div>
    <w:div w:id="1474445007">
      <w:bodyDiv w:val="1"/>
      <w:marLeft w:val="0"/>
      <w:marRight w:val="0"/>
      <w:marTop w:val="0"/>
      <w:marBottom w:val="0"/>
      <w:divBdr>
        <w:top w:val="none" w:sz="0" w:space="0" w:color="auto"/>
        <w:left w:val="none" w:sz="0" w:space="0" w:color="auto"/>
        <w:bottom w:val="none" w:sz="0" w:space="0" w:color="auto"/>
        <w:right w:val="none" w:sz="0" w:space="0" w:color="auto"/>
      </w:divBdr>
    </w:div>
    <w:div w:id="1596207674">
      <w:bodyDiv w:val="1"/>
      <w:marLeft w:val="0"/>
      <w:marRight w:val="0"/>
      <w:marTop w:val="0"/>
      <w:marBottom w:val="0"/>
      <w:divBdr>
        <w:top w:val="none" w:sz="0" w:space="0" w:color="auto"/>
        <w:left w:val="none" w:sz="0" w:space="0" w:color="auto"/>
        <w:bottom w:val="none" w:sz="0" w:space="0" w:color="auto"/>
        <w:right w:val="none" w:sz="0" w:space="0" w:color="auto"/>
      </w:divBdr>
    </w:div>
    <w:div w:id="1688603722">
      <w:bodyDiv w:val="1"/>
      <w:marLeft w:val="0"/>
      <w:marRight w:val="0"/>
      <w:marTop w:val="0"/>
      <w:marBottom w:val="0"/>
      <w:divBdr>
        <w:top w:val="none" w:sz="0" w:space="0" w:color="auto"/>
        <w:left w:val="none" w:sz="0" w:space="0" w:color="auto"/>
        <w:bottom w:val="none" w:sz="0" w:space="0" w:color="auto"/>
        <w:right w:val="none" w:sz="0" w:space="0" w:color="auto"/>
      </w:divBdr>
    </w:div>
    <w:div w:id="1831671489">
      <w:bodyDiv w:val="1"/>
      <w:marLeft w:val="0"/>
      <w:marRight w:val="0"/>
      <w:marTop w:val="0"/>
      <w:marBottom w:val="0"/>
      <w:divBdr>
        <w:top w:val="none" w:sz="0" w:space="0" w:color="auto"/>
        <w:left w:val="none" w:sz="0" w:space="0" w:color="auto"/>
        <w:bottom w:val="none" w:sz="0" w:space="0" w:color="auto"/>
        <w:right w:val="none" w:sz="0" w:space="0" w:color="auto"/>
      </w:divBdr>
    </w:div>
    <w:div w:id="1853954670">
      <w:bodyDiv w:val="1"/>
      <w:marLeft w:val="0"/>
      <w:marRight w:val="0"/>
      <w:marTop w:val="0"/>
      <w:marBottom w:val="0"/>
      <w:divBdr>
        <w:top w:val="none" w:sz="0" w:space="0" w:color="auto"/>
        <w:left w:val="none" w:sz="0" w:space="0" w:color="auto"/>
        <w:bottom w:val="none" w:sz="0" w:space="0" w:color="auto"/>
        <w:right w:val="none" w:sz="0" w:space="0" w:color="auto"/>
      </w:divBdr>
    </w:div>
    <w:div w:id="1906254352">
      <w:bodyDiv w:val="1"/>
      <w:marLeft w:val="0"/>
      <w:marRight w:val="0"/>
      <w:marTop w:val="0"/>
      <w:marBottom w:val="0"/>
      <w:divBdr>
        <w:top w:val="none" w:sz="0" w:space="0" w:color="auto"/>
        <w:left w:val="none" w:sz="0" w:space="0" w:color="auto"/>
        <w:bottom w:val="none" w:sz="0" w:space="0" w:color="auto"/>
        <w:right w:val="none" w:sz="0" w:space="0" w:color="auto"/>
      </w:divBdr>
    </w:div>
    <w:div w:id="207002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oleObject" Target="file:///\\SERVGARANT\Public\&#1054;&#1041;&#1065;&#1048;&#1049;%20&#1054;&#1058;&#1044;&#1045;&#1051;%20&#1076;&#1083;&#1103;%20&#1074;&#1089;&#1077;&#1093;\&#1087;&#1072;&#1087;&#1082;&#1072;%20&#1054;&#1041;&#1065;&#1045;&#1057;&#1058;&#1042;&#1045;&#1053;&#1053;&#1054;&#1049;%20&#1055;&#1056;&#1048;&#1045;&#1052;&#1053;&#1054;&#1049;\&#1057;&#1058;&#1040;&#1058;&#1048;&#1057;&#1058;&#1048;&#1050;&#1040;%20&#1089;&#1077;&#1090;&#1100;\&#1057;&#1058;&#1040;&#1058;&#1048;&#1057;&#1058;&#1048;&#1050;&#1040;%202019\&#1055;&#1054;&#1051;&#1059;&#1043;&#1054;&#1044;&#1054;&#1042;&#1054;&#1049;%20&#1054;&#1058;&#1063;&#1045;&#1058;%202019\&#1054;&#1058;&#1063;&#1045;&#1058;%20&#8470;1%20%20&#1087;&#1086;&#1083;&#1091;&#1075;.%20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ERVGARANT\Public\&#1054;&#1041;&#1065;&#1048;&#1049;%20&#1054;&#1058;&#1044;&#1045;&#1051;%20&#1076;&#1083;&#1103;%20&#1074;&#1089;&#1077;&#1093;\&#1087;&#1072;&#1087;&#1082;&#1072;%20&#1054;&#1041;&#1065;&#1045;&#1057;&#1058;&#1042;&#1045;&#1053;&#1053;&#1054;&#1049;%20&#1055;&#1056;&#1048;&#1045;&#1052;&#1053;&#1054;&#1049;\&#1057;&#1058;&#1040;&#1058;&#1048;&#1057;&#1058;&#1048;&#1050;&#1040;%20&#1089;&#1077;&#1090;&#1100;\&#1057;&#1058;&#1040;&#1058;&#1048;&#1057;&#1058;&#1048;&#1050;&#1040;%202019\&#1055;&#1054;&#1051;&#1059;&#1043;&#1054;&#1044;&#1054;&#1042;&#1054;&#1049;%20&#1054;&#1058;&#1063;&#1045;&#1058;%202019\&#1054;&#1058;&#1063;&#1045;&#1058;%20&#8470;1%20%20&#1087;&#1086;&#1083;&#1091;&#1075;.%20201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ERVGARANT\Public\&#1054;&#1041;&#1065;&#1048;&#1049;%20&#1054;&#1058;&#1044;&#1045;&#1051;%20&#1076;&#1083;&#1103;%20&#1074;&#1089;&#1077;&#1093;\&#1087;&#1072;&#1087;&#1082;&#1072;%20&#1054;&#1041;&#1065;&#1045;&#1057;&#1058;&#1042;&#1045;&#1053;&#1053;&#1054;&#1049;%20&#1055;&#1056;&#1048;&#1045;&#1052;&#1053;&#1054;&#1049;\&#1057;&#1058;&#1040;&#1058;&#1048;&#1057;&#1058;&#1048;&#1050;&#1040;%20&#1089;&#1077;&#1090;&#1100;\&#1057;&#1058;&#1040;&#1058;&#1048;&#1057;&#1058;&#1048;&#1050;&#1040;%202019\&#1055;&#1054;&#1051;&#1059;&#1043;&#1054;&#1044;&#1054;&#1042;&#1054;&#1049;%20&#1054;&#1058;&#1063;&#1045;&#1058;%202019\&#1054;&#1058;&#1063;&#1045;&#1058;%20&#8470;1%20%20&#1087;&#1086;&#1083;&#1091;&#1075;.%20201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ERVGARANT\Public\&#1054;&#1041;&#1065;&#1048;&#1049;%20&#1054;&#1058;&#1044;&#1045;&#1051;%20&#1076;&#1083;&#1103;%20&#1074;&#1089;&#1077;&#1093;\&#1087;&#1072;&#1087;&#1082;&#1072;%20&#1054;&#1041;&#1065;&#1045;&#1057;&#1058;&#1042;&#1045;&#1053;&#1053;&#1054;&#1049;%20&#1055;&#1056;&#1048;&#1045;&#1052;&#1053;&#1054;&#1049;\&#1057;&#1058;&#1040;&#1058;&#1048;&#1057;&#1058;&#1048;&#1050;&#1040;%20&#1089;&#1077;&#1090;&#1100;\&#1057;&#1058;&#1040;&#1058;&#1048;&#1057;&#1058;&#1048;&#1050;&#1040;%202019\&#1055;&#1054;&#1051;&#1059;&#1043;&#1054;&#1044;&#1054;&#1042;&#1054;&#1049;%20&#1054;&#1058;&#1063;&#1045;&#1058;%202019\&#1054;&#1058;&#1063;&#1045;&#1058;%20&#8470;1%20%20&#1087;&#1086;&#1083;&#1091;&#1075;.%20201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SERVGARANT\Public\&#1054;&#1041;&#1065;&#1048;&#1049;%20&#1054;&#1058;&#1044;&#1045;&#1051;%20&#1076;&#1083;&#1103;%20&#1074;&#1089;&#1077;&#1093;\&#1087;&#1072;&#1087;&#1082;&#1072;%20&#1054;&#1041;&#1065;&#1045;&#1057;&#1058;&#1042;&#1045;&#1053;&#1053;&#1054;&#1049;%20&#1055;&#1056;&#1048;&#1045;&#1052;&#1053;&#1054;&#1049;\&#1057;&#1058;&#1040;&#1058;&#1048;&#1057;&#1058;&#1048;&#1050;&#1040;%20&#1089;&#1077;&#1090;&#1100;\&#1057;&#1058;&#1040;&#1058;&#1048;&#1057;&#1058;&#1048;&#1050;&#1040;%202019\&#1055;&#1054;&#1051;&#1059;&#1043;&#1054;&#1044;&#1054;&#1042;&#1054;&#1049;%20&#1054;&#1058;&#1063;&#1045;&#1058;%202019\&#1054;&#1058;&#1063;&#1045;&#1058;%20&#8470;1%20%20&#1087;&#1086;&#1083;&#1091;&#1075;.%20201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SERVGARANT\Public\&#1054;&#1041;&#1065;&#1048;&#1049;%20&#1054;&#1058;&#1044;&#1045;&#1051;%20&#1076;&#1083;&#1103;%20&#1074;&#1089;&#1077;&#1093;\&#1087;&#1072;&#1087;&#1082;&#1072;%20&#1054;&#1041;&#1065;&#1045;&#1057;&#1058;&#1042;&#1045;&#1053;&#1053;&#1054;&#1049;%20&#1055;&#1056;&#1048;&#1045;&#1052;&#1053;&#1054;&#1049;\&#1057;&#1058;&#1040;&#1058;&#1048;&#1057;&#1058;&#1048;&#1050;&#1040;%20&#1089;&#1077;&#1090;&#1100;\&#1057;&#1058;&#1040;&#1058;&#1048;&#1057;&#1058;&#1048;&#1050;&#1040;%202019\&#1055;&#1054;&#1051;&#1059;&#1043;&#1054;&#1044;&#1054;&#1042;&#1054;&#1049;%20&#1054;&#1058;&#1063;&#1045;&#1058;%202019\&#1054;&#1058;&#1063;&#1045;&#1058;%20&#8470;1%20%20&#1087;&#1086;&#1083;&#1091;&#1075;.%20201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SERVGARANT\Public\&#1054;&#1041;&#1065;&#1048;&#1049;%20&#1054;&#1058;&#1044;&#1045;&#1051;%20&#1076;&#1083;&#1103;%20&#1074;&#1089;&#1077;&#1093;\&#1087;&#1072;&#1087;&#1082;&#1072;%20&#1054;&#1041;&#1065;&#1045;&#1057;&#1058;&#1042;&#1045;&#1053;&#1053;&#1054;&#1049;%20&#1055;&#1056;&#1048;&#1045;&#1052;&#1053;&#1054;&#1049;\&#1057;&#1058;&#1040;&#1058;&#1048;&#1057;&#1058;&#1048;&#1050;&#1040;%20&#1089;&#1077;&#1090;&#1100;\&#1057;&#1058;&#1040;&#1058;&#1048;&#1057;&#1058;&#1048;&#1050;&#1040;%202019\&#1055;&#1054;&#1051;&#1059;&#1043;&#1054;&#1044;&#1054;&#1042;&#1054;&#1049;%20&#1054;&#1058;&#1063;&#1045;&#1058;%202019\&#1054;&#1058;&#1063;&#1045;&#1058;%20&#8470;1%20%20&#1087;&#1086;&#1083;&#1091;&#1075;.%20201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SERVGARANT\Public\&#1054;&#1041;&#1065;&#1048;&#1049;%20&#1054;&#1058;&#1044;&#1045;&#1051;%20&#1076;&#1083;&#1103;%20&#1074;&#1089;&#1077;&#1093;\&#1087;&#1072;&#1087;&#1082;&#1072;%20&#1054;&#1041;&#1065;&#1045;&#1057;&#1058;&#1042;&#1045;&#1053;&#1053;&#1054;&#1049;%20&#1055;&#1056;&#1048;&#1045;&#1052;&#1053;&#1054;&#1049;\&#1057;&#1058;&#1040;&#1058;&#1048;&#1057;&#1058;&#1048;&#1050;&#1040;%20&#1089;&#1077;&#1090;&#1100;\&#1057;&#1058;&#1040;&#1058;&#1048;&#1057;&#1058;&#1048;&#1050;&#1040;%202019\&#1055;&#1054;&#1051;&#1059;&#1043;&#1054;&#1044;&#1054;&#1042;&#1054;&#1049;%20&#1054;&#1058;&#1063;&#1045;&#1058;%202019\&#1054;&#1058;&#1063;&#1045;&#1058;%20&#8470;1%20%20&#1087;&#1086;&#1083;&#1091;&#1075;.%20201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SERVGARANT\Public\&#1054;&#1041;&#1065;&#1048;&#1049;%20&#1054;&#1058;&#1044;&#1045;&#1051;%20&#1076;&#1083;&#1103;%20&#1074;&#1089;&#1077;&#1093;\&#1087;&#1072;&#1087;&#1082;&#1072;%20&#1054;&#1041;&#1065;&#1045;&#1057;&#1058;&#1042;&#1045;&#1053;&#1053;&#1054;&#1049;%20&#1055;&#1056;&#1048;&#1045;&#1052;&#1053;&#1054;&#1049;\&#1057;&#1058;&#1040;&#1058;&#1048;&#1057;&#1058;&#1048;&#1050;&#1040;%20&#1089;&#1077;&#1090;&#1100;\&#1057;&#1058;&#1040;&#1058;&#1048;&#1057;&#1058;&#1048;&#1050;&#1040;%202019\&#1055;&#1054;&#1051;&#1059;&#1043;&#1054;&#1044;&#1054;&#1042;&#1054;&#1049;%20&#1054;&#1058;&#1063;&#1045;&#1058;%202019\&#1054;&#1058;&#1063;&#1045;&#1058;%20&#8470;1%20%20&#1087;&#1086;&#1083;&#1091;&#1075;.%20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Обращения от </a:t>
            </a:r>
          </a:p>
          <a:p>
            <a:pPr>
              <a:defRPr sz="1200"/>
            </a:pPr>
            <a:r>
              <a:rPr lang="ru-RU" sz="1200"/>
              <a:t>вышестоящих инстанций</a:t>
            </a:r>
          </a:p>
        </c:rich>
      </c:tx>
    </c:title>
    <c:view3D>
      <c:rotX val="30"/>
      <c:perspective val="30"/>
    </c:view3D>
    <c:plotArea>
      <c:layout/>
      <c:pie3DChart>
        <c:varyColors val="1"/>
        <c:ser>
          <c:idx val="0"/>
          <c:order val="0"/>
          <c:dLbls>
            <c:showCatName val="1"/>
            <c:showPercent val="1"/>
            <c:showLeaderLines val="1"/>
          </c:dLbls>
          <c:cat>
            <c:strRef>
              <c:f>краевые!$D$12:$D$16</c:f>
              <c:strCache>
                <c:ptCount val="5"/>
                <c:pt idx="0">
                  <c:v>от администрации Президента</c:v>
                </c:pt>
                <c:pt idx="1">
                  <c:v>от администрации Краснодарского края</c:v>
                </c:pt>
                <c:pt idx="2">
                  <c:v>от ЗСК</c:v>
                </c:pt>
                <c:pt idx="3">
                  <c:v>по телефону  "горячая линия края" </c:v>
                </c:pt>
                <c:pt idx="4">
                  <c:v>иные вышестоящие организации и обращения граждан других субъектов РФ</c:v>
                </c:pt>
              </c:strCache>
            </c:strRef>
          </c:cat>
          <c:val>
            <c:numRef>
              <c:f>краевые!$E$12:$E$16</c:f>
              <c:numCache>
                <c:formatCode>General</c:formatCode>
                <c:ptCount val="5"/>
                <c:pt idx="0">
                  <c:v>7</c:v>
                </c:pt>
                <c:pt idx="1">
                  <c:v>120</c:v>
                </c:pt>
                <c:pt idx="2">
                  <c:v>2</c:v>
                </c:pt>
                <c:pt idx="3">
                  <c:v>97</c:v>
                </c:pt>
                <c:pt idx="4">
                  <c:v>38</c:v>
                </c:pt>
              </c:numCache>
            </c:numRef>
          </c:val>
        </c:ser>
        <c:dLbls>
          <c:showCatName val="1"/>
          <c:showPercent val="1"/>
        </c:dLbls>
      </c:pie3D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a:t>Прием граждан</a:t>
            </a:r>
          </a:p>
        </c:rich>
      </c:tx>
    </c:title>
    <c:view3D>
      <c:rotX val="30"/>
      <c:perspective val="30"/>
    </c:view3D>
    <c:plotArea>
      <c:layout/>
      <c:pie3DChart>
        <c:varyColors val="1"/>
        <c:ser>
          <c:idx val="0"/>
          <c:order val="0"/>
          <c:dLbls>
            <c:showCatName val="1"/>
            <c:showPercent val="1"/>
            <c:showLeaderLines val="1"/>
          </c:dLbls>
          <c:cat>
            <c:strRef>
              <c:f>ЛП!$B$6:$B$10</c:f>
              <c:strCache>
                <c:ptCount val="5"/>
                <c:pt idx="0">
                  <c:v> лично главой МО (прием)</c:v>
                </c:pt>
                <c:pt idx="1">
                  <c:v> заместителями главы</c:v>
                </c:pt>
                <c:pt idx="2">
                  <c:v>по телефону "горячая линия"</c:v>
                </c:pt>
                <c:pt idx="3">
                  <c:v>из них рассмотрено:</c:v>
                </c:pt>
                <c:pt idx="4">
                  <c:v>принято"общественной приемной" </c:v>
                </c:pt>
              </c:strCache>
            </c:strRef>
          </c:cat>
          <c:val>
            <c:numRef>
              <c:f>ЛП!$C$6:$C$10</c:f>
              <c:numCache>
                <c:formatCode>General</c:formatCode>
                <c:ptCount val="5"/>
                <c:pt idx="0">
                  <c:v>79</c:v>
                </c:pt>
                <c:pt idx="1">
                  <c:v>93</c:v>
                </c:pt>
                <c:pt idx="2">
                  <c:v>66</c:v>
                </c:pt>
                <c:pt idx="3">
                  <c:v>221</c:v>
                </c:pt>
                <c:pt idx="4">
                  <c:v>159</c:v>
                </c:pt>
              </c:numCache>
            </c:numRef>
          </c:val>
        </c:ser>
        <c:dLbls>
          <c:showCatName val="1"/>
          <c:showPercent val="1"/>
        </c:dLbls>
      </c:pie3D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2319444444444447"/>
          <c:y val="5.3240740740740741E-2"/>
          <c:w val="0.5"/>
          <c:h val="0.8333333333333337"/>
        </c:manualLayout>
      </c:layout>
      <c:doughnutChart>
        <c:varyColors val="1"/>
        <c:ser>
          <c:idx val="0"/>
          <c:order val="0"/>
          <c:dLbls>
            <c:showVal val="1"/>
            <c:showCatName val="1"/>
            <c:showLeaderLines val="1"/>
          </c:dLbls>
          <c:cat>
            <c:strRef>
              <c:f>публикации!$B$5:$B$7</c:f>
              <c:strCache>
                <c:ptCount val="3"/>
                <c:pt idx="0">
                  <c:v>в районной газете «Свет маяков» </c:v>
                </c:pt>
                <c:pt idx="1">
                  <c:v>на официальном сайте мо</c:v>
                </c:pt>
                <c:pt idx="2">
                  <c:v>в социальных сетях</c:v>
                </c:pt>
              </c:strCache>
            </c:strRef>
          </c:cat>
          <c:val>
            <c:numRef>
              <c:f>публикации!$C$5:$C$7</c:f>
              <c:numCache>
                <c:formatCode>General</c:formatCode>
                <c:ptCount val="3"/>
                <c:pt idx="0">
                  <c:v>15</c:v>
                </c:pt>
                <c:pt idx="1">
                  <c:v>35</c:v>
                </c:pt>
                <c:pt idx="2">
                  <c:v>71</c:v>
                </c:pt>
              </c:numCache>
            </c:numRef>
          </c:val>
        </c:ser>
        <c:dLbls>
          <c:showVal val="1"/>
          <c:showCatName val="1"/>
        </c:dLbls>
        <c:firstSliceAng val="0"/>
        <c:holeSize val="50"/>
      </c:doughnutChart>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10"/>
  <c:chart>
    <c:title/>
    <c:view3D>
      <c:rAngAx val="1"/>
    </c:view3D>
    <c:plotArea>
      <c:layout/>
      <c:pie3DChart>
        <c:varyColors val="1"/>
        <c:ser>
          <c:idx val="0"/>
          <c:order val="0"/>
          <c:explosion val="25"/>
          <c:dLbls>
            <c:showCatName val="1"/>
            <c:showPercent val="1"/>
            <c:showLeaderLines val="1"/>
          </c:dLbls>
          <c:cat>
            <c:strRef>
              <c:f>результат!$B$4:$B$8</c:f>
              <c:strCache>
                <c:ptCount val="5"/>
                <c:pt idx="0">
                  <c:v>поддержано, меры приняты</c:v>
                </c:pt>
                <c:pt idx="1">
                  <c:v>разъяснено</c:v>
                </c:pt>
                <c:pt idx="2">
                  <c:v>не поддержано</c:v>
                </c:pt>
                <c:pt idx="3">
                  <c:v>ПОСТУПИЛО ПОВТОРНО</c:v>
                </c:pt>
                <c:pt idx="4">
                  <c:v>в работе </c:v>
                </c:pt>
              </c:strCache>
            </c:strRef>
          </c:cat>
          <c:val>
            <c:numRef>
              <c:f>результат!$C$4:$C$8</c:f>
              <c:numCache>
                <c:formatCode>General</c:formatCode>
                <c:ptCount val="5"/>
                <c:pt idx="0">
                  <c:v>97</c:v>
                </c:pt>
                <c:pt idx="1">
                  <c:v>551</c:v>
                </c:pt>
                <c:pt idx="2">
                  <c:v>0</c:v>
                </c:pt>
                <c:pt idx="3">
                  <c:v>6</c:v>
                </c:pt>
                <c:pt idx="4">
                  <c:v>63</c:v>
                </c:pt>
              </c:numCache>
            </c:numRef>
          </c:val>
        </c:ser>
        <c:dLbls>
          <c:showCatName val="1"/>
          <c:showPercent val="1"/>
        </c:dLbls>
      </c:pie3DChart>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style val="8"/>
  <c:chart>
    <c:view3D>
      <c:rAngAx val="1"/>
    </c:view3D>
    <c:plotArea>
      <c:layout/>
      <c:bar3DChart>
        <c:barDir val="col"/>
        <c:grouping val="stacked"/>
        <c:ser>
          <c:idx val="0"/>
          <c:order val="0"/>
          <c:cat>
            <c:strRef>
              <c:f>диаграммы!$C$13:$C$14</c:f>
              <c:strCache>
                <c:ptCount val="2"/>
                <c:pt idx="0">
                  <c:v> 1 полугодие 2018 г</c:v>
                </c:pt>
                <c:pt idx="1">
                  <c:v>1 полугодие 2019 г</c:v>
                </c:pt>
              </c:strCache>
            </c:strRef>
          </c:cat>
          <c:val>
            <c:numRef>
              <c:f>диаграммы!$D$13:$D$14</c:f>
              <c:numCache>
                <c:formatCode>General</c:formatCode>
                <c:ptCount val="2"/>
                <c:pt idx="0">
                  <c:v>174</c:v>
                </c:pt>
                <c:pt idx="1">
                  <c:v>229</c:v>
                </c:pt>
              </c:numCache>
            </c:numRef>
          </c:val>
        </c:ser>
        <c:dLbls>
          <c:showVal val="1"/>
        </c:dLbls>
        <c:gapWidth val="75"/>
        <c:shape val="cylinder"/>
        <c:axId val="114926336"/>
        <c:axId val="114927872"/>
        <c:axId val="0"/>
      </c:bar3DChart>
      <c:catAx>
        <c:axId val="114926336"/>
        <c:scaling>
          <c:orientation val="minMax"/>
        </c:scaling>
        <c:axPos val="b"/>
        <c:majorTickMark val="none"/>
        <c:tickLblPos val="nextTo"/>
        <c:crossAx val="114927872"/>
        <c:crosses val="autoZero"/>
        <c:auto val="1"/>
        <c:lblAlgn val="ctr"/>
        <c:lblOffset val="100"/>
      </c:catAx>
      <c:valAx>
        <c:axId val="114927872"/>
        <c:scaling>
          <c:orientation val="minMax"/>
        </c:scaling>
        <c:axPos val="l"/>
        <c:numFmt formatCode="General" sourceLinked="1"/>
        <c:majorTickMark val="none"/>
        <c:tickLblPos val="nextTo"/>
        <c:crossAx val="114926336"/>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style val="7"/>
  <c:chart>
    <c:autoTitleDeleted val="1"/>
    <c:plotArea>
      <c:layout/>
      <c:barChart>
        <c:barDir val="col"/>
        <c:grouping val="clustered"/>
        <c:ser>
          <c:idx val="0"/>
          <c:order val="0"/>
          <c:dLbls>
            <c:showVal val="1"/>
          </c:dLbls>
          <c:cat>
            <c:strRef>
              <c:f>'по тематике'!$B$5:$B$16</c:f>
              <c:strCache>
                <c:ptCount val="12"/>
                <c:pt idx="0">
                  <c:v>Жилищно -Коммунальное хозяйство</c:v>
                </c:pt>
                <c:pt idx="1">
                  <c:v>Земельные отношения</c:v>
                </c:pt>
                <c:pt idx="2">
                  <c:v> Социальное обеспечение</c:v>
                </c:pt>
                <c:pt idx="3">
                  <c:v>Здравоохранение</c:v>
                </c:pt>
                <c:pt idx="4">
                  <c:v>Экономика</c:v>
                </c:pt>
                <c:pt idx="5">
                  <c:v> Строительство и архитектура</c:v>
                </c:pt>
                <c:pt idx="6">
                  <c:v> Транспорт и дорожное хозяйство</c:v>
                </c:pt>
                <c:pt idx="7">
                  <c:v>Сельское хозяйство</c:v>
                </c:pt>
                <c:pt idx="8">
                  <c:v>Безопасность и обеспечение правопорядка</c:v>
                </c:pt>
                <c:pt idx="9">
                  <c:v> Образование и культура</c:v>
                </c:pt>
                <c:pt idx="10">
                  <c:v>Прочие вопросы</c:v>
                </c:pt>
                <c:pt idx="11">
                  <c:v>Экология</c:v>
                </c:pt>
              </c:strCache>
            </c:strRef>
          </c:cat>
          <c:val>
            <c:numRef>
              <c:f>'по тематике'!$C$5:$C$16</c:f>
              <c:numCache>
                <c:formatCode>General</c:formatCode>
                <c:ptCount val="12"/>
                <c:pt idx="0">
                  <c:v>305</c:v>
                </c:pt>
                <c:pt idx="1">
                  <c:v>80</c:v>
                </c:pt>
                <c:pt idx="2">
                  <c:v>82</c:v>
                </c:pt>
                <c:pt idx="3">
                  <c:v>21</c:v>
                </c:pt>
                <c:pt idx="4">
                  <c:v>27</c:v>
                </c:pt>
                <c:pt idx="5">
                  <c:v>49</c:v>
                </c:pt>
                <c:pt idx="6">
                  <c:v>53</c:v>
                </c:pt>
                <c:pt idx="7">
                  <c:v>25</c:v>
                </c:pt>
                <c:pt idx="8">
                  <c:v>24</c:v>
                </c:pt>
                <c:pt idx="9">
                  <c:v>27</c:v>
                </c:pt>
                <c:pt idx="10">
                  <c:v>53</c:v>
                </c:pt>
                <c:pt idx="11">
                  <c:v>25</c:v>
                </c:pt>
              </c:numCache>
            </c:numRef>
          </c:val>
        </c:ser>
        <c:gapWidth val="75"/>
        <c:axId val="114892160"/>
        <c:axId val="114893952"/>
      </c:barChart>
      <c:catAx>
        <c:axId val="114892160"/>
        <c:scaling>
          <c:orientation val="minMax"/>
        </c:scaling>
        <c:axPos val="b"/>
        <c:numFmt formatCode="0%" sourceLinked="1"/>
        <c:majorTickMark val="none"/>
        <c:tickLblPos val="nextTo"/>
        <c:crossAx val="114893952"/>
        <c:crosses val="autoZero"/>
        <c:auto val="1"/>
        <c:lblAlgn val="ctr"/>
        <c:lblOffset val="100"/>
      </c:catAx>
      <c:valAx>
        <c:axId val="114893952"/>
        <c:scaling>
          <c:orientation val="minMax"/>
        </c:scaling>
        <c:axPos val="l"/>
        <c:numFmt formatCode="General" sourceLinked="1"/>
        <c:majorTickMark val="none"/>
        <c:tickLblPos val="nextTo"/>
        <c:crossAx val="114892160"/>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style val="3"/>
  <c:chart>
    <c:title>
      <c:tx>
        <c:rich>
          <a:bodyPr/>
          <a:lstStyle/>
          <a:p>
            <a:pPr>
              <a:defRPr/>
            </a:pPr>
            <a:r>
              <a:rPr lang="ru-RU"/>
              <a:t>Письменные обращения</a:t>
            </a:r>
          </a:p>
        </c:rich>
      </c:tx>
    </c:title>
    <c:plotArea>
      <c:layout/>
      <c:barChart>
        <c:barDir val="col"/>
        <c:grouping val="clustered"/>
        <c:ser>
          <c:idx val="0"/>
          <c:order val="0"/>
          <c:tx>
            <c:strRef>
              <c:f>'письменные поселение'!$C$3</c:f>
              <c:strCache>
                <c:ptCount val="1"/>
                <c:pt idx="0">
                  <c:v>письменные </c:v>
                </c:pt>
              </c:strCache>
            </c:strRef>
          </c:tx>
          <c:cat>
            <c:strRef>
              <c:f>'письменные поселение'!$B$4:$B$12</c:f>
              <c:strCache>
                <c:ptCount val="9"/>
                <c:pt idx="0">
                  <c:v>Новокубанское г/п</c:v>
                </c:pt>
                <c:pt idx="1">
                  <c:v>Ковалевское с/п</c:v>
                </c:pt>
                <c:pt idx="2">
                  <c:v>Верхнекубанское с/п</c:v>
                </c:pt>
                <c:pt idx="3">
                  <c:v>Ляпинское с/п</c:v>
                </c:pt>
                <c:pt idx="4">
                  <c:v>Прочноокопское с/п</c:v>
                </c:pt>
                <c:pt idx="5">
                  <c:v>Прикубанское с/п</c:v>
                </c:pt>
                <c:pt idx="6">
                  <c:v>Новосельское с/п</c:v>
                </c:pt>
                <c:pt idx="7">
                  <c:v>Советское с/п</c:v>
                </c:pt>
                <c:pt idx="8">
                  <c:v>Бесскорбненское с/п</c:v>
                </c:pt>
              </c:strCache>
            </c:strRef>
          </c:cat>
          <c:val>
            <c:numRef>
              <c:f>'письменные поселение'!$C$4:$C$12</c:f>
              <c:numCache>
                <c:formatCode>General</c:formatCode>
                <c:ptCount val="9"/>
                <c:pt idx="0">
                  <c:v>165</c:v>
                </c:pt>
                <c:pt idx="1">
                  <c:v>42</c:v>
                </c:pt>
                <c:pt idx="2">
                  <c:v>22</c:v>
                </c:pt>
                <c:pt idx="3">
                  <c:v>3</c:v>
                </c:pt>
                <c:pt idx="4">
                  <c:v>6</c:v>
                </c:pt>
                <c:pt idx="5">
                  <c:v>27</c:v>
                </c:pt>
                <c:pt idx="6">
                  <c:v>10</c:v>
                </c:pt>
                <c:pt idx="7">
                  <c:v>26</c:v>
                </c:pt>
                <c:pt idx="8">
                  <c:v>4</c:v>
                </c:pt>
              </c:numCache>
            </c:numRef>
          </c:val>
        </c:ser>
        <c:ser>
          <c:idx val="1"/>
          <c:order val="1"/>
          <c:tx>
            <c:strRef>
              <c:f>'письменные поселение'!#ССЫЛКА!</c:f>
              <c:strCache>
                <c:ptCount val="1"/>
                <c:pt idx="0">
                  <c:v>#REF!</c:v>
                </c:pt>
              </c:strCache>
            </c:strRef>
          </c:tx>
          <c:dLbls>
            <c:delete val="1"/>
          </c:dLbls>
          <c:cat>
            <c:strRef>
              <c:f>'письменные поселение'!$B$4:$B$12</c:f>
              <c:strCache>
                <c:ptCount val="9"/>
                <c:pt idx="0">
                  <c:v>Новокубанское г/п</c:v>
                </c:pt>
                <c:pt idx="1">
                  <c:v>Ковалевское с/п</c:v>
                </c:pt>
                <c:pt idx="2">
                  <c:v>Верхнекубанское с/п</c:v>
                </c:pt>
                <c:pt idx="3">
                  <c:v>Ляпинское с/п</c:v>
                </c:pt>
                <c:pt idx="4">
                  <c:v>Прочноокопское с/п</c:v>
                </c:pt>
                <c:pt idx="5">
                  <c:v>Прикубанское с/п</c:v>
                </c:pt>
                <c:pt idx="6">
                  <c:v>Новосельское с/п</c:v>
                </c:pt>
                <c:pt idx="7">
                  <c:v>Советское с/п</c:v>
                </c:pt>
                <c:pt idx="8">
                  <c:v>Бесскорбненское с/п</c:v>
                </c:pt>
              </c:strCache>
            </c:strRef>
          </c:cat>
          <c:val>
            <c:numRef>
              <c:f>'письменные поселение'!#ССЫЛКА!</c:f>
              <c:numCache>
                <c:formatCode>General</c:formatCode>
                <c:ptCount val="1"/>
                <c:pt idx="0">
                  <c:v>1</c:v>
                </c:pt>
              </c:numCache>
            </c:numRef>
          </c:val>
        </c:ser>
        <c:dLbls>
          <c:showVal val="1"/>
        </c:dLbls>
        <c:gapWidth val="95"/>
        <c:axId val="131569920"/>
        <c:axId val="131579904"/>
      </c:barChart>
      <c:catAx>
        <c:axId val="131569920"/>
        <c:scaling>
          <c:orientation val="minMax"/>
        </c:scaling>
        <c:axPos val="b"/>
        <c:majorTickMark val="none"/>
        <c:tickLblPos val="nextTo"/>
        <c:crossAx val="131579904"/>
        <c:crosses val="autoZero"/>
        <c:auto val="1"/>
        <c:lblAlgn val="ctr"/>
        <c:lblOffset val="100"/>
      </c:catAx>
      <c:valAx>
        <c:axId val="131579904"/>
        <c:scaling>
          <c:orientation val="minMax"/>
        </c:scaling>
        <c:delete val="1"/>
        <c:axPos val="l"/>
        <c:numFmt formatCode="General" sourceLinked="1"/>
        <c:majorTickMark val="none"/>
        <c:tickLblPos val="none"/>
        <c:crossAx val="131569920"/>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a:t>устные обращения</a:t>
            </a:r>
          </a:p>
        </c:rich>
      </c:tx>
    </c:title>
    <c:plotArea>
      <c:layout/>
      <c:barChart>
        <c:barDir val="col"/>
        <c:grouping val="stacked"/>
        <c:ser>
          <c:idx val="0"/>
          <c:order val="0"/>
          <c:tx>
            <c:strRef>
              <c:f>'устные поселения'!$C$3</c:f>
              <c:strCache>
                <c:ptCount val="1"/>
                <c:pt idx="0">
                  <c:v>устные</c:v>
                </c:pt>
              </c:strCache>
            </c:strRef>
          </c:tx>
          <c:cat>
            <c:strRef>
              <c:f>'устные поселения'!$B$4:$B$12</c:f>
              <c:strCache>
                <c:ptCount val="9"/>
                <c:pt idx="0">
                  <c:v>Новокубанское г/п</c:v>
                </c:pt>
                <c:pt idx="1">
                  <c:v>Ковалевское с/п</c:v>
                </c:pt>
                <c:pt idx="2">
                  <c:v>Верхнекубанское с/п</c:v>
                </c:pt>
                <c:pt idx="3">
                  <c:v>Ляпинское с/п</c:v>
                </c:pt>
                <c:pt idx="4">
                  <c:v>Прочноокопское с/п</c:v>
                </c:pt>
                <c:pt idx="5">
                  <c:v>Прикубанское с/п</c:v>
                </c:pt>
                <c:pt idx="6">
                  <c:v>Новосельское с/п</c:v>
                </c:pt>
                <c:pt idx="7">
                  <c:v>Советское с/п</c:v>
                </c:pt>
                <c:pt idx="8">
                  <c:v>Бесскорбненское с/п</c:v>
                </c:pt>
              </c:strCache>
            </c:strRef>
          </c:cat>
          <c:val>
            <c:numRef>
              <c:f>'устные поселения'!$C$4:$C$12</c:f>
              <c:numCache>
                <c:formatCode>General</c:formatCode>
                <c:ptCount val="9"/>
                <c:pt idx="0">
                  <c:v>106</c:v>
                </c:pt>
                <c:pt idx="1">
                  <c:v>52</c:v>
                </c:pt>
                <c:pt idx="2">
                  <c:v>21</c:v>
                </c:pt>
                <c:pt idx="3">
                  <c:v>90</c:v>
                </c:pt>
                <c:pt idx="4">
                  <c:v>62</c:v>
                </c:pt>
                <c:pt idx="5">
                  <c:v>50</c:v>
                </c:pt>
                <c:pt idx="6">
                  <c:v>28</c:v>
                </c:pt>
                <c:pt idx="7">
                  <c:v>74</c:v>
                </c:pt>
                <c:pt idx="8">
                  <c:v>70</c:v>
                </c:pt>
              </c:numCache>
            </c:numRef>
          </c:val>
        </c:ser>
        <c:dLbls>
          <c:showVal val="1"/>
        </c:dLbls>
        <c:gapWidth val="95"/>
        <c:overlap val="100"/>
        <c:axId val="131551232"/>
        <c:axId val="131552768"/>
      </c:barChart>
      <c:catAx>
        <c:axId val="131551232"/>
        <c:scaling>
          <c:orientation val="minMax"/>
        </c:scaling>
        <c:axPos val="b"/>
        <c:majorTickMark val="none"/>
        <c:tickLblPos val="nextTo"/>
        <c:crossAx val="131552768"/>
        <c:crosses val="autoZero"/>
        <c:auto val="1"/>
        <c:lblAlgn val="ctr"/>
        <c:lblOffset val="100"/>
      </c:catAx>
      <c:valAx>
        <c:axId val="131552768"/>
        <c:scaling>
          <c:orientation val="minMax"/>
        </c:scaling>
        <c:delete val="1"/>
        <c:axPos val="l"/>
        <c:numFmt formatCode="General" sourceLinked="1"/>
        <c:tickLblPos val="none"/>
        <c:crossAx val="131551232"/>
        <c:crosses val="autoZero"/>
        <c:crossBetween val="between"/>
      </c:valAx>
    </c:plotArea>
    <c:legend>
      <c:legendPos val="t"/>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комис.посел.!$C$3</c:f>
              <c:strCache>
                <c:ptCount val="1"/>
                <c:pt idx="0">
                  <c:v>комиссионные</c:v>
                </c:pt>
              </c:strCache>
            </c:strRef>
          </c:tx>
          <c:dLbls>
            <c:showVal val="1"/>
            <c:showCatName val="1"/>
            <c:showLeaderLines val="1"/>
          </c:dLbls>
          <c:cat>
            <c:strRef>
              <c:f>комис.посел.!$B$4:$B$12</c:f>
              <c:strCache>
                <c:ptCount val="9"/>
                <c:pt idx="0">
                  <c:v>Новокубанское г/п</c:v>
                </c:pt>
                <c:pt idx="1">
                  <c:v>Ковалевское с/п</c:v>
                </c:pt>
                <c:pt idx="2">
                  <c:v>Верхнекубанское с/п</c:v>
                </c:pt>
                <c:pt idx="3">
                  <c:v>Ляпинское с/п</c:v>
                </c:pt>
                <c:pt idx="4">
                  <c:v>Прочноокопское с/п</c:v>
                </c:pt>
                <c:pt idx="5">
                  <c:v>Прикубанское с/п</c:v>
                </c:pt>
                <c:pt idx="6">
                  <c:v>Новосельское с/п</c:v>
                </c:pt>
                <c:pt idx="7">
                  <c:v>Советское с/п</c:v>
                </c:pt>
                <c:pt idx="8">
                  <c:v>Бесскорбненское с/п</c:v>
                </c:pt>
              </c:strCache>
            </c:strRef>
          </c:cat>
          <c:val>
            <c:numRef>
              <c:f>комис.посел.!$C$4:$C$12</c:f>
              <c:numCache>
                <c:formatCode>0.00%</c:formatCode>
                <c:ptCount val="9"/>
                <c:pt idx="0">
                  <c:v>0.192</c:v>
                </c:pt>
                <c:pt idx="1">
                  <c:v>5.3000000000000005E-2</c:v>
                </c:pt>
                <c:pt idx="2">
                  <c:v>0.442</c:v>
                </c:pt>
                <c:pt idx="3">
                  <c:v>0.14000000000000001</c:v>
                </c:pt>
                <c:pt idx="4">
                  <c:v>8.8000000000000023E-2</c:v>
                </c:pt>
                <c:pt idx="5">
                  <c:v>0.59699999999999998</c:v>
                </c:pt>
                <c:pt idx="6">
                  <c:v>2.5999999999999999E-2</c:v>
                </c:pt>
                <c:pt idx="7" formatCode="0%">
                  <c:v>0.31000000000000005</c:v>
                </c:pt>
                <c:pt idx="8">
                  <c:v>0.13500000000000001</c:v>
                </c:pt>
              </c:numCache>
            </c:numRef>
          </c:val>
        </c:ser>
        <c:dLbls>
          <c:showVal val="1"/>
          <c:showCatName val="1"/>
        </c:dLbls>
        <c:firstSliceAng val="0"/>
      </c:pieChart>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1665</Words>
  <Characters>9494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Аналитическая записка о ходе рассмотрения обращений граждан в администрации муниципального образования Новокубанский район за первые 5 месяцев 2007 года</vt:lpstr>
    </vt:vector>
  </TitlesOfParts>
  <Company>Администрация МО Новокубанский район</Company>
  <LinksUpToDate>false</LinksUpToDate>
  <CharactersWithSpaces>11137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Аналитическая записка о ходе рассмотрения обращений граждан в администрации муниципального образования Новокубанский район за первые 5 месяцев 2007 года</dc:title>
  <dc:creator>Куцев Денис Александрович</dc:creator>
  <cp:lastModifiedBy>User</cp:lastModifiedBy>
  <cp:revision>2</cp:revision>
  <cp:lastPrinted>2019-07-19T07:16:00Z</cp:lastPrinted>
  <dcterms:created xsi:type="dcterms:W3CDTF">2019-11-27T10:00:00Z</dcterms:created>
  <dcterms:modified xsi:type="dcterms:W3CDTF">2019-11-27T10:00:00Z</dcterms:modified>
</cp:coreProperties>
</file>