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86 от 02.02.2022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предоставление субсидии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ориентированным некоммерческим организациям</w:t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 соответствии  с  Федеральным законом  от  06 октября 2003 года 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 Федерации»,   Федеральным  законом  от  12  января  1996  года</w:t>
      </w:r>
      <w:r>
        <w:rPr>
          <w:spacing w:val="6"/>
          <w:sz w:val="28"/>
          <w:szCs w:val="28"/>
        </w:rPr>
        <w:t xml:space="preserve">  № 7-ФЗ «О некоммерческих организациях», постановлением администрации муниципального образования Новокубанский район от 11 марта 2021 года № 230 «</w:t>
      </w:r>
      <w:hyperlink r:id="rId2">
        <w:r>
          <w:rPr>
            <w:spacing w:val="6"/>
            <w:sz w:val="28"/>
            <w:szCs w:val="28"/>
          </w:rPr>
  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</w:t>
        </w:r>
      </w:hyperlink>
      <w:r>
        <w:rPr>
          <w:sz w:val="28"/>
          <w:szCs w:val="28"/>
        </w:rPr>
        <w:t>» (далее – Порядок), постановлением администрации муниципального  образования Новокубанский район  от 29  октября 2020 года  № 992 «Об утверждении муниципальной программы муниципального образования Новокубанский район «Социальная поддержка граждан», п о с т а н о в л я 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конкурс на предоставление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район, для финансового обеспечения затрат по решению социальных проблем в муниципальном образовании Новокубанский район в рамках подпрограммы «Поддержка социально ориентированных некоммерческих организаций» муниципальной программы муниципального образования Новокубанский район «Социальная поддержка граждан».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 Определить и установить следующие условия конкурса: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заявки на участие в конкурсе  принимаются с 9 февраля 2022 года по 4 марта 2022 года с 09 часов 00 минут до 13 часов 00 минут и с 14 часов 00 минут до 18 часов 00 минут (по пятницам с 09 часов 00 минут до 13 часов 00 минут и с 14 часов 00 минут до 17 часов 00 минут), по адресу: город Новокубанск, улица Первомайская, 151, кабинет № 19, отдел по взаимодействию с правоохранительными органами администрации муниципального образования Новокубанский район;</w:t>
      </w:r>
    </w:p>
    <w:p>
      <w:pPr>
        <w:sectPr>
          <w:type w:val="nextPage"/>
          <w:pgSz w:w="11906" w:h="16838"/>
          <w:pgMar w:left="1750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1 февраля 2022 года: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муниципального образования Новокубанский район;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должны получать средства из бюджета муниципального образования Новокубанский район на основании иных нормативных правовых актов на цели, установленные Порядком;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предоставляемых  социально ориентированными некоммерческими организациями для участия в конкурсе, и порядок их подачи: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Субсидии (по форме согласно приложению № 1 к  Порядку);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или иного учредительного документа;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бухгалтерского баланса на последнюю отчетную дату с отметкой ИФНС России;</w:t>
      </w:r>
    </w:p>
    <w:p>
      <w:pPr>
        <w:pStyle w:val="12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 охватываемых мероприятиями лиц;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на участие в конкурсе представляется в администрацию муниципального образования Новокубанский район на бумажном носителе.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Каждая социально ориентированная некоммерческая организация подает только одно заявление. 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муниципального образования Новокубанский район»;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 по адресу: город Новокубанск, улица Первомайская, 151, администрация муниципального образования Новокубанский район,  до 16 марта 2022 года;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проведение конкурса, подведение итогов и определение победителя конкурса  осуществляется  комиссией по рассмотрению заявок от социально ориентированных некоммерческих организаций для предоставления субсидий  по адресу: город Новокубанск, улица Первомайская, 151, администрация муниципального образования Новокубанский район,  до 23 марта 2022 года;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конкурс признается несостоявшимся в следующих случаях: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отсутствие заявок;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муниципального образования Новокубанский район (http://novokubanskiy.ru).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 правоохранительными органами администрации муниципального образования Новокубанский район (Мануковская) обеспечить подготовку объявления о проведении конкурса  и размещение его на официальном сайте администрации муниципального образования Новокубанский район (http://novokubanskiy.ru).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Новокубанский район Д.М.Шкареда.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bookmarkStart w:id="0" w:name="sub_10"/>
      <w:r>
        <w:rPr>
          <w:bCs/>
          <w:sz w:val="28"/>
          <w:szCs w:val="28"/>
        </w:rPr>
        <w:t xml:space="preserve"> Постановление вступает в силу со дня его </w:t>
      </w:r>
      <w:bookmarkEnd w:id="0"/>
      <w:r>
        <w:rPr>
          <w:bCs/>
          <w:sz w:val="28"/>
          <w:szCs w:val="28"/>
        </w:rPr>
        <w:t>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  <w:tab/>
        <w:tab/>
        <w:t xml:space="preserve">          </w:t>
        <w:tab/>
        <w:t xml:space="preserve">                                                     А.В.Гомодин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985702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f27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313b9"/>
    <w:pPr>
      <w:keepNext w:val="true"/>
      <w:jc w:val="center"/>
      <w:outlineLvl w:val="0"/>
    </w:pPr>
    <w:rPr>
      <w:rFonts w:ascii="Arial" w:hAnsi="Arial"/>
      <w:spacing w:val="44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4"/>
    <w:qFormat/>
    <w:rsid w:val="00860dcc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8e042a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c27c6f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9"/>
    <w:qFormat/>
    <w:rsid w:val="00c27c6f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c313b9"/>
    <w:rPr>
      <w:rFonts w:ascii="Arial" w:hAnsi="Arial"/>
      <w:spacing w:val="44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awchap" w:customStyle="1">
    <w:name w:val="lawchap"/>
    <w:basedOn w:val="Normal"/>
    <w:qFormat/>
    <w:rsid w:val="008f2795"/>
    <w:pPr>
      <w:spacing w:beforeAutospacing="1" w:afterAutospacing="1"/>
    </w:pPr>
    <w:rPr>
      <w:rFonts w:ascii="Verdana" w:hAnsi="Verdana"/>
      <w:b/>
      <w:bCs/>
      <w:color w:val="4E5490"/>
      <w:sz w:val="20"/>
      <w:szCs w:val="20"/>
    </w:rPr>
  </w:style>
  <w:style w:type="paragraph" w:styleId="BalloonText">
    <w:name w:val="Balloon Text"/>
    <w:basedOn w:val="Normal"/>
    <w:link w:val="a5"/>
    <w:qFormat/>
    <w:rsid w:val="00860dcc"/>
    <w:pPr/>
    <w:rPr>
      <w:rFonts w:ascii="Tahoma" w:hAnsi="Tahoma" w:cs="Tahoma"/>
      <w:sz w:val="16"/>
      <w:szCs w:val="16"/>
    </w:rPr>
  </w:style>
  <w:style w:type="paragraph" w:styleId="12" w:customStyle="1">
    <w:name w:val="Без интервала1"/>
    <w:qFormat/>
    <w:rsid w:val="001e5ec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rsid w:val="00c27c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rsid w:val="00c27c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qFormat/>
    <w:rsid w:val="00f3576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44d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31410604.0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D0BF-A7E3-415A-B881-B8510D0D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Application>LibreOffice/7.0.6.2$Linux_X86_64 LibreOffice_project/00$Build-2</Application>
  <AppVersion>15.0000</AppVersion>
  <Pages>4</Pages>
  <Words>950</Words>
  <Characters>7024</Characters>
  <CharactersWithSpaces>8040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2021-03-12T10:21:00Z</dcterms:created>
  <dc:creator>faleeva</dc:creator>
  <dc:description/>
  <dc:language>ru-RU</dc:language>
  <cp:lastModifiedBy/>
  <cp:lastPrinted>2022-02-01T10:33:52Z</cp:lastPrinted>
  <dcterms:modified xsi:type="dcterms:W3CDTF">2022-02-03T10:13:55Z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