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569" w:type="dxa"/>
        <w:jc w:val="left"/>
        <w:tblInd w:w="47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569"/>
      </w:tblGrid>
      <w:tr>
        <w:trPr/>
        <w:tc>
          <w:tcPr>
            <w:tcW w:w="4569" w:type="dxa"/>
            <w:tcBorders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конкурса на замещение вакантной должности муниципальной службы, размещаемая на сайте администрации муниципального образования Новокубанский район 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/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/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15 Закона Краснодарского края от 08 июня 2007 года №</w:t>
      </w:r>
      <w:r>
        <w:rPr>
          <w:rFonts w:cs="Times New Roman" w:ascii="Times New Roman" w:hAnsi="Times New Roman"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1244-КЗ «О муниципальной службе в Краснодарском крае» администрация муниципального образования Новокубанский район объявляет конкурс на замещение вакантной должности муниципальной службы главного специалиста </w:t>
      </w:r>
      <w:r>
        <w:rPr>
          <w:rFonts w:cs="Times New Roman" w:ascii="Times New Roman" w:hAnsi="Times New Roman"/>
          <w:sz w:val="28"/>
          <w:szCs w:val="28"/>
        </w:rPr>
        <w:t xml:space="preserve">бюджетного отдела финансового управления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администрации муниципального образования Новокубанский район.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Законом Краснодарского края от 03 мая 2012 года                            № 2490-КЗ «О типовых квалификационных требованиях для замещения должностей муниципальной службы в Краснодарском крае» для замещения должности главного специалиста </w:t>
      </w:r>
      <w:r>
        <w:rPr>
          <w:rFonts w:cs="Times New Roman" w:ascii="Times New Roman" w:hAnsi="Times New Roman"/>
          <w:sz w:val="28"/>
          <w:szCs w:val="28"/>
        </w:rPr>
        <w:t xml:space="preserve">бюджетного отдела финансового управления 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муниципального образования Новокубанский район установлены квалификационные требования: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уровню профессионального образования:</w:t>
      </w:r>
    </w:p>
    <w:p>
      <w:pPr>
        <w:pStyle w:val="Normal"/>
        <w:ind w:firstLine="851"/>
        <w:jc w:val="both"/>
        <w:rPr/>
      </w:pPr>
      <w:bookmarkStart w:id="0" w:name="sub_1221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высшее образование по специальности, направлению подготовки 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«Экономика и управление»,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либо по специальности, направлению подготовки, указанным в ран</w:t>
      </w:r>
      <w:r>
        <w:rPr>
          <w:rFonts w:cs="Times New Roman" w:ascii="Times New Roman" w:hAnsi="Times New Roman"/>
          <w:sz w:val="28"/>
          <w:szCs w:val="28"/>
        </w:rPr>
        <w:t>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подготовки,</w:t>
      </w:r>
      <w:r>
        <w:rPr>
          <w:rFonts w:eastAsia="Calibri" w:cs="Times New Roman" w:ascii="Times New Roman" w:hAnsi="Times New Roman"/>
          <w:sz w:val="28"/>
          <w:szCs w:val="28"/>
        </w:rPr>
        <w:t xml:space="preserve"> также главный специалист может иметь иное направление подготовки (специальность) профессионального  образования при условии </w:t>
      </w:r>
      <w:r>
        <w:rPr>
          <w:rFonts w:eastAsia="Calibri" w:cs="Times New Roman" w:ascii="Times New Roman" w:hAnsi="Times New Roman"/>
          <w:sz w:val="28"/>
          <w:szCs w:val="28"/>
        </w:rPr>
        <w:t>наличия документа государственного образца  о дополнительном профессиональном образовании по соответствующим направлениям деятельности  отдела;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стажу муниципальной службы или стажу работы по специальности: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замещения должности главного специалиста требования к стажу не предъявляются;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профессиональным знаниям и навыкам: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1) </w:t>
      </w:r>
      <w:r>
        <w:rPr>
          <w:rFonts w:ascii="Tinos" w:hAnsi="Tinos"/>
          <w:color w:val="000000"/>
          <w:spacing w:val="5"/>
          <w:sz w:val="28"/>
          <w:szCs w:val="28"/>
        </w:rPr>
        <w:t xml:space="preserve">главный специалист </w:t>
      </w:r>
      <w:r>
        <w:rPr>
          <w:rFonts w:ascii="Tinos" w:hAnsi="Tinos"/>
          <w:color w:val="000000"/>
          <w:spacing w:val="5"/>
          <w:sz w:val="28"/>
          <w:szCs w:val="28"/>
        </w:rPr>
        <w:t xml:space="preserve">бюджетного </w:t>
      </w:r>
      <w:r>
        <w:rPr>
          <w:rFonts w:ascii="Tinos" w:hAnsi="Tinos"/>
          <w:color w:val="000000"/>
          <w:spacing w:val="5"/>
          <w:sz w:val="28"/>
          <w:szCs w:val="28"/>
        </w:rPr>
        <w:t xml:space="preserve">отдела </w:t>
      </w:r>
      <w:r>
        <w:rPr>
          <w:rFonts w:ascii="Tinos" w:hAnsi="Tinos"/>
          <w:color w:val="000000"/>
          <w:spacing w:val="5"/>
          <w:sz w:val="28"/>
          <w:szCs w:val="28"/>
        </w:rPr>
        <w:t xml:space="preserve">финансового управления </w:t>
      </w:r>
      <w:r>
        <w:rPr>
          <w:rFonts w:ascii="Tinos" w:hAnsi="Tinos"/>
          <w:color w:val="000000"/>
          <w:spacing w:val="5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 xml:space="preserve"> должен обладать следующими базовыми знаниями: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bookmarkStart w:id="1" w:name="sub_12131"/>
      <w:bookmarkEnd w:id="1"/>
      <w:r>
        <w:rPr>
          <w:rFonts w:ascii="Tinos" w:hAnsi="Tinos"/>
          <w:sz w:val="28"/>
          <w:szCs w:val="28"/>
        </w:rPr>
        <w:t>знание государственного языка Российской Федерации (русского языка);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bookmarkStart w:id="2" w:name="sub_12132"/>
      <w:bookmarkStart w:id="3" w:name="sub_121311"/>
      <w:bookmarkEnd w:id="2"/>
      <w:bookmarkEnd w:id="3"/>
      <w:r>
        <w:rPr>
          <w:rFonts w:ascii="Tinos" w:hAnsi="Tinos"/>
          <w:sz w:val="28"/>
          <w:szCs w:val="28"/>
        </w:rPr>
        <w:t>правовыми знаниями основ:</w:t>
      </w:r>
    </w:p>
    <w:p>
      <w:pPr>
        <w:pStyle w:val="Normal"/>
        <w:ind w:firstLine="709"/>
        <w:jc w:val="both"/>
        <w:rPr/>
      </w:pPr>
      <w:hyperlink r:id="rId2">
        <w:bookmarkStart w:id="4" w:name="sub_1213211"/>
        <w:bookmarkStart w:id="5" w:name="sub_121321"/>
        <w:bookmarkEnd w:id="4"/>
        <w:bookmarkEnd w:id="5"/>
        <w:r>
          <w:rPr>
            <w:rFonts w:ascii="Tinos" w:hAnsi="Tinos"/>
            <w:sz w:val="28"/>
            <w:szCs w:val="28"/>
          </w:rPr>
          <w:t>Конституции</w:t>
        </w:r>
      </w:hyperlink>
      <w:r>
        <w:rPr>
          <w:rFonts w:ascii="Tinos" w:hAnsi="Tinos"/>
          <w:sz w:val="28"/>
          <w:szCs w:val="28"/>
        </w:rPr>
        <w:t xml:space="preserve"> Российской Федерации, </w:t>
      </w:r>
      <w:hyperlink r:id="rId3">
        <w:r>
          <w:rPr>
            <w:rFonts w:cs="Times New Roman" w:ascii="Tinos" w:hAnsi="Tinos"/>
            <w:b w:val="false"/>
            <w:sz w:val="28"/>
            <w:szCs w:val="28"/>
          </w:rPr>
          <w:t>Федерального закона</w:t>
        </w:r>
      </w:hyperlink>
      <w:r>
        <w:rPr>
          <w:rFonts w:ascii="Tinos" w:hAnsi="Tinos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федеральных законов и иных нормативных правовых актов Российской Федерации, </w:t>
      </w:r>
      <w:hyperlink r:id="rId4">
        <w:r>
          <w:rPr>
            <w:rFonts w:ascii="Tinos" w:hAnsi="Tinos"/>
            <w:sz w:val="28"/>
            <w:szCs w:val="28"/>
          </w:rPr>
          <w:t>Устава</w:t>
        </w:r>
      </w:hyperlink>
      <w:r>
        <w:rPr>
          <w:rFonts w:ascii="Tinos" w:hAnsi="Tinos"/>
          <w:sz w:val="28"/>
          <w:szCs w:val="28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>
      <w:pPr>
        <w:pStyle w:val="Normal"/>
        <w:ind w:firstLine="709"/>
        <w:jc w:val="both"/>
        <w:rPr/>
      </w:pPr>
      <w:hyperlink r:id="rId5">
        <w:r>
          <w:rPr>
            <w:rFonts w:cs="Times New Roman" w:ascii="Tinos" w:hAnsi="Tinos"/>
            <w:b w:val="false"/>
            <w:sz w:val="28"/>
            <w:szCs w:val="28"/>
          </w:rPr>
          <w:t>Федерального закона</w:t>
        </w:r>
      </w:hyperlink>
      <w:r>
        <w:rPr>
          <w:rFonts w:ascii="Tinos" w:hAnsi="Tinos"/>
          <w:b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 xml:space="preserve">от 2 марта 2007 года № 25-ФЗ «О муниципальной службе в Российской Федерации» и </w:t>
      </w:r>
      <w:hyperlink r:id="rId6">
        <w:r>
          <w:rPr>
            <w:rFonts w:ascii="Tinos" w:hAnsi="Tinos"/>
            <w:sz w:val="28"/>
            <w:szCs w:val="28"/>
          </w:rPr>
          <w:t>законодательства</w:t>
        </w:r>
      </w:hyperlink>
      <w:r>
        <w:rPr>
          <w:rFonts w:ascii="Tinos" w:hAnsi="Tinos"/>
          <w:sz w:val="28"/>
          <w:szCs w:val="28"/>
        </w:rPr>
        <w:t xml:space="preserve"> о муниципальной службе в Краснодарском крае, муниципальных правовых актов о муниципальной службе;</w:t>
      </w:r>
    </w:p>
    <w:p>
      <w:pPr>
        <w:pStyle w:val="Normal"/>
        <w:ind w:firstLine="709"/>
        <w:jc w:val="both"/>
        <w:rPr/>
      </w:pPr>
      <w:r>
        <w:rPr>
          <w:rFonts w:ascii="Tinos" w:hAnsi="Tinos"/>
          <w:sz w:val="28"/>
          <w:szCs w:val="28"/>
        </w:rPr>
        <w:t xml:space="preserve">законодательства Российской Федерации и </w:t>
      </w:r>
      <w:hyperlink r:id="rId7">
        <w:r>
          <w:rPr>
            <w:rFonts w:ascii="Tinos" w:hAnsi="Tinos"/>
            <w:sz w:val="28"/>
            <w:szCs w:val="28"/>
          </w:rPr>
          <w:t>законодательства</w:t>
        </w:r>
      </w:hyperlink>
      <w:r>
        <w:rPr>
          <w:rFonts w:ascii="Tinos" w:hAnsi="Tinos"/>
          <w:sz w:val="28"/>
          <w:szCs w:val="28"/>
        </w:rPr>
        <w:t xml:space="preserve"> Краснодарского края о противодействии коррупции;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устава муниципального образования;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правил делового этикета;</w:t>
      </w:r>
    </w:p>
    <w:p>
      <w:pPr>
        <w:pStyle w:val="Normal"/>
        <w:ind w:firstLine="709"/>
        <w:jc w:val="both"/>
        <w:rPr>
          <w:rFonts w:ascii="Tinos" w:hAnsi="Tinos"/>
        </w:rPr>
      </w:pPr>
      <w:bookmarkStart w:id="6" w:name="sub_1213212"/>
      <w:bookmarkEnd w:id="6"/>
      <w:r>
        <w:rPr>
          <w:rFonts w:ascii="Tinos" w:hAnsi="Tinos"/>
          <w:sz w:val="28"/>
          <w:szCs w:val="28"/>
        </w:rPr>
        <w:t>2</w:t>
      </w:r>
      <w:bookmarkStart w:id="7" w:name="sub_1214"/>
      <w:r>
        <w:rPr>
          <w:rFonts w:ascii="Tinos" w:hAnsi="Tinos"/>
          <w:sz w:val="28"/>
          <w:szCs w:val="28"/>
        </w:rPr>
        <w:t xml:space="preserve">) </w:t>
      </w:r>
      <w:r>
        <w:rPr>
          <w:rFonts w:ascii="Tinos" w:hAnsi="Tinos"/>
          <w:color w:val="000000"/>
          <w:spacing w:val="5"/>
          <w:sz w:val="28"/>
          <w:szCs w:val="28"/>
        </w:rPr>
        <w:t xml:space="preserve">главный специалист </w:t>
      </w:r>
      <w:r>
        <w:rPr>
          <w:rFonts w:ascii="Tinos" w:hAnsi="Tinos"/>
          <w:color w:val="000000"/>
          <w:spacing w:val="5"/>
          <w:sz w:val="28"/>
          <w:szCs w:val="28"/>
        </w:rPr>
        <w:t xml:space="preserve">бюджетного отдела финансового  управления </w:t>
      </w:r>
      <w:r>
        <w:rPr>
          <w:rFonts w:ascii="Tinos" w:hAnsi="Tinos"/>
          <w:sz w:val="28"/>
          <w:szCs w:val="28"/>
        </w:rPr>
        <w:t xml:space="preserve"> должен обладать следующими базовыми умениями: </w:t>
      </w:r>
    </w:p>
    <w:p>
      <w:pPr>
        <w:pStyle w:val="Normal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работать на компьютере, в том числе в сети «Интернет»;</w:t>
      </w:r>
    </w:p>
    <w:p>
      <w:pPr>
        <w:pStyle w:val="Normal"/>
        <w:ind w:firstLine="709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работать в информационно-правовых системах;</w:t>
      </w:r>
    </w:p>
    <w:p>
      <w:pPr>
        <w:pStyle w:val="Normal"/>
        <w:ind w:firstLine="709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самоуправления;</w:t>
      </w:r>
    </w:p>
    <w:p>
      <w:pPr>
        <w:pStyle w:val="Normal"/>
        <w:ind w:firstLine="709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соблюдать этику делового общения при взаимодействии с гражданами.</w:t>
      </w:r>
      <w:bookmarkEnd w:id="7"/>
    </w:p>
    <w:p>
      <w:pPr>
        <w:pStyle w:val="Normal"/>
        <w:ind w:firstLine="709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 xml:space="preserve">владеть информационно-коммуникационными технологиями; </w:t>
      </w:r>
    </w:p>
    <w:p>
      <w:pPr>
        <w:pStyle w:val="Normal"/>
        <w:spacing w:lineRule="auto" w:line="240"/>
        <w:ind w:left="0" w:right="0" w:hanging="0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ab/>
        <w:t>уметь организовать личный труд и планировать служебное время;</w:t>
      </w:r>
    </w:p>
    <w:p>
      <w:pPr>
        <w:pStyle w:val="Normal"/>
        <w:spacing w:lineRule="auto" w:line="240"/>
        <w:ind w:left="0" w:right="0" w:hanging="0"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ab/>
        <w:t>владеть приемами выстраивания межличностных отношений, ведения деловых переговоров и составления делового письма;</w:t>
      </w:r>
    </w:p>
    <w:p>
      <w:pPr>
        <w:pStyle w:val="Normal"/>
        <w:ind w:firstLine="709"/>
        <w:jc w:val="both"/>
        <w:rPr>
          <w:rFonts w:ascii="Tinos" w:hAnsi="Tinos"/>
        </w:rPr>
      </w:pPr>
      <w:r>
        <w:rPr>
          <w:rFonts w:cs="Times New Roman" w:ascii="Tinos" w:hAnsi="Tinos"/>
          <w:sz w:val="28"/>
          <w:szCs w:val="28"/>
        </w:rPr>
        <w:t>владеть официально-деловым стилем современного русского языка.</w:t>
      </w:r>
    </w:p>
    <w:p>
      <w:pPr>
        <w:pStyle w:val="Normal"/>
        <w:shd w:val="clear" w:fill="FFFFFF"/>
        <w:spacing w:before="0" w:after="0"/>
        <w:ind w:firstLine="709"/>
        <w:contextualSpacing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 xml:space="preserve">3) </w:t>
      </w:r>
      <w:r>
        <w:rPr>
          <w:rFonts w:ascii="Tinos" w:hAnsi="Tinos"/>
          <w:color w:val="000000"/>
          <w:spacing w:val="5"/>
          <w:sz w:val="28"/>
          <w:szCs w:val="28"/>
        </w:rPr>
        <w:t xml:space="preserve">главный специалист </w:t>
      </w:r>
      <w:r>
        <w:rPr>
          <w:rFonts w:ascii="Tinos" w:hAnsi="Tinos"/>
          <w:color w:val="000000"/>
          <w:spacing w:val="5"/>
          <w:sz w:val="28"/>
          <w:szCs w:val="28"/>
        </w:rPr>
        <w:t xml:space="preserve">бюджетного отдела финансового  управления </w:t>
      </w:r>
      <w:r>
        <w:rPr>
          <w:rFonts w:ascii="Tinos" w:hAnsi="Tinos"/>
          <w:sz w:val="28"/>
          <w:szCs w:val="28"/>
        </w:rPr>
        <w:t xml:space="preserve"> должен обладать знаниями в области законодательства Российской Федерации, знаниями муниципальных правовых актов, которые необходимы для исполнения должностных обязанностей в соответствующей области деятельности и по виду деятельности., </w:t>
      </w:r>
      <w:r>
        <w:rPr>
          <w:rFonts w:ascii="Tinos" w:hAnsi="Tinos"/>
          <w:sz w:val="28"/>
          <w:szCs w:val="28"/>
        </w:rPr>
        <w:t>а так же иметь знания:</w:t>
      </w:r>
    </w:p>
    <w:p>
      <w:pPr>
        <w:pStyle w:val="47"/>
        <w:spacing w:lineRule="auto" w:line="240" w:before="0" w:after="0"/>
        <w:ind w:left="0" w:right="0" w:firstLine="851"/>
        <w:jc w:val="both"/>
        <w:rPr>
          <w:rFonts w:ascii="Tinos" w:hAnsi="Tinos" w:eastAsia="Times New Roman" w:cs="Arial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Tinos" w:hAnsi="Tinos"/>
          <w:color w:val="auto"/>
          <w:kern w:val="0"/>
          <w:sz w:val="28"/>
          <w:szCs w:val="28"/>
          <w:lang w:val="ru-RU" w:eastAsia="ru-RU" w:bidi="ar-SA"/>
        </w:rPr>
        <w:t>понятие бюджета и его социально-экономическая роль в обществе;</w:t>
      </w:r>
    </w:p>
    <w:p>
      <w:pPr>
        <w:pStyle w:val="47"/>
        <w:spacing w:lineRule="auto" w:line="240" w:before="0" w:after="0"/>
        <w:ind w:left="0" w:right="0" w:firstLine="851"/>
        <w:jc w:val="both"/>
        <w:rPr>
          <w:rFonts w:ascii="Tinos" w:hAnsi="Tinos" w:eastAsia="Times New Roman" w:cs="Arial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Tinos" w:hAnsi="Tinos"/>
          <w:color w:val="auto"/>
          <w:kern w:val="0"/>
          <w:sz w:val="28"/>
          <w:szCs w:val="28"/>
          <w:lang w:val="ru-RU" w:eastAsia="ru-RU" w:bidi="ar-SA"/>
        </w:rPr>
        <w:t>бюджетная система Российской Федерации;</w:t>
      </w:r>
    </w:p>
    <w:p>
      <w:pPr>
        <w:pStyle w:val="47"/>
        <w:spacing w:lineRule="auto" w:line="240" w:before="0" w:after="0"/>
        <w:ind w:left="0" w:right="0" w:firstLine="851"/>
        <w:jc w:val="both"/>
        <w:rPr>
          <w:rFonts w:ascii="Tinos" w:hAnsi="Tinos" w:eastAsia="Times New Roman" w:cs="Arial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Tinos" w:hAnsi="Tinos"/>
          <w:color w:val="auto"/>
          <w:kern w:val="0"/>
          <w:sz w:val="28"/>
          <w:szCs w:val="28"/>
          <w:lang w:val="ru-RU" w:eastAsia="ru-RU" w:bidi="ar-SA"/>
        </w:rPr>
        <w:t>бюджетное регулирование и его основные методы;</w:t>
      </w:r>
    </w:p>
    <w:p>
      <w:pPr>
        <w:pStyle w:val="47"/>
        <w:spacing w:lineRule="auto" w:line="240" w:before="0" w:after="0"/>
        <w:ind w:left="0" w:right="0" w:firstLine="851"/>
        <w:jc w:val="both"/>
        <w:rPr>
          <w:rFonts w:ascii="Tinos" w:hAnsi="Tinos" w:eastAsia="Times New Roman" w:cs="Arial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Tinos" w:hAnsi="Tinos"/>
          <w:color w:val="auto"/>
          <w:kern w:val="0"/>
          <w:sz w:val="28"/>
          <w:szCs w:val="28"/>
          <w:lang w:val="ru-RU" w:eastAsia="ru-RU" w:bidi="ar-SA"/>
        </w:rPr>
        <w:t>понятие и цели бюджетной политики;</w:t>
      </w:r>
    </w:p>
    <w:p>
      <w:pPr>
        <w:pStyle w:val="47"/>
        <w:spacing w:lineRule="auto" w:line="240" w:before="0" w:after="0"/>
        <w:ind w:left="0" w:right="0" w:firstLine="851"/>
        <w:jc w:val="both"/>
        <w:rPr>
          <w:rFonts w:ascii="Tinos" w:hAnsi="Tinos" w:eastAsia="Times New Roman" w:cs="Arial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Tinos" w:hAnsi="Tinos"/>
          <w:color w:val="auto"/>
          <w:kern w:val="0"/>
          <w:sz w:val="28"/>
          <w:szCs w:val="28"/>
          <w:lang w:val="ru-RU" w:eastAsia="ru-RU" w:bidi="ar-SA"/>
        </w:rPr>
        <w:t>понятие, объекты и субъекты бюджетного учета;</w:t>
      </w:r>
    </w:p>
    <w:p>
      <w:pPr>
        <w:pStyle w:val="47"/>
        <w:spacing w:lineRule="auto" w:line="240" w:before="0" w:after="0"/>
        <w:ind w:left="0" w:right="0" w:firstLine="851"/>
        <w:jc w:val="both"/>
        <w:rPr>
          <w:rFonts w:ascii="Tinos" w:hAnsi="Tinos" w:eastAsia="Times New Roman" w:cs="Arial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Tinos" w:hAnsi="Tinos"/>
          <w:color w:val="auto"/>
          <w:kern w:val="0"/>
          <w:sz w:val="28"/>
          <w:szCs w:val="28"/>
          <w:lang w:val="ru-RU" w:eastAsia="ru-RU" w:bidi="ar-SA"/>
        </w:rPr>
        <w:t>понятие и виды бюджетной отчетности;</w:t>
      </w:r>
    </w:p>
    <w:p>
      <w:pPr>
        <w:pStyle w:val="47"/>
        <w:spacing w:lineRule="auto" w:line="240" w:before="0" w:after="0"/>
        <w:ind w:left="0" w:right="0" w:firstLine="851"/>
        <w:jc w:val="both"/>
        <w:rPr>
          <w:rFonts w:ascii="Tinos" w:hAnsi="Tinos" w:eastAsia="Times New Roman" w:cs="Arial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Tinos" w:hAnsi="Tinos"/>
          <w:color w:val="auto"/>
          <w:kern w:val="0"/>
          <w:sz w:val="28"/>
          <w:szCs w:val="28"/>
          <w:lang w:val="ru-RU" w:eastAsia="ru-RU" w:bidi="ar-SA"/>
        </w:rPr>
        <w:t>понятие и состав бюджетной классификации;</w:t>
      </w:r>
    </w:p>
    <w:p>
      <w:pPr>
        <w:pStyle w:val="47"/>
        <w:spacing w:lineRule="auto" w:line="240" w:before="0" w:after="0"/>
        <w:ind w:left="0" w:right="0" w:firstLine="851"/>
        <w:jc w:val="both"/>
        <w:rPr>
          <w:rFonts w:ascii="Tinos" w:hAnsi="Tinos" w:eastAsia="Times New Roman" w:cs="Arial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Tinos" w:hAnsi="Tinos"/>
          <w:color w:val="auto"/>
          <w:kern w:val="0"/>
          <w:sz w:val="28"/>
          <w:szCs w:val="28"/>
          <w:lang w:val="ru-RU" w:eastAsia="ru-RU" w:bidi="ar-SA"/>
        </w:rPr>
        <w:t>понятие и состав регистров бюджетного учета;</w:t>
      </w:r>
    </w:p>
    <w:p>
      <w:pPr>
        <w:pStyle w:val="Normal"/>
        <w:ind w:left="0" w:right="0" w:firstLine="851"/>
        <w:jc w:val="both"/>
        <w:rPr>
          <w:rFonts w:ascii="Tinos" w:hAnsi="Tinos" w:eastAsia="Times New Roman" w:cs="Arial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Tinos" w:hAnsi="Tinos"/>
          <w:color w:val="auto"/>
          <w:kern w:val="0"/>
          <w:sz w:val="28"/>
          <w:szCs w:val="28"/>
          <w:lang w:val="ru-RU" w:eastAsia="ru-RU" w:bidi="ar-SA"/>
        </w:rPr>
        <w:t>методы бюджетного планирования;</w:t>
      </w:r>
    </w:p>
    <w:p>
      <w:pPr>
        <w:pStyle w:val="Normal"/>
        <w:ind w:left="0" w:right="0" w:firstLine="851"/>
        <w:jc w:val="both"/>
        <w:rPr>
          <w:rFonts w:ascii="Tinos" w:hAnsi="Tinos" w:eastAsia="Times New Roman" w:cs="Arial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 w:ascii="Tinos" w:hAnsi="Tinos"/>
          <w:color w:val="auto"/>
          <w:kern w:val="0"/>
          <w:sz w:val="28"/>
          <w:szCs w:val="28"/>
          <w:lang w:val="ru-RU" w:eastAsia="ru-RU" w:bidi="ar-SA"/>
        </w:rPr>
        <w:t>принципы бюджетного учета и отчетности;</w:t>
      </w:r>
    </w:p>
    <w:p>
      <w:pPr>
        <w:pStyle w:val="Normal"/>
        <w:shd w:val="clear" w:fill="FFFFFF"/>
        <w:spacing w:before="0" w:after="0"/>
        <w:ind w:left="0" w:right="0" w:firstLine="851"/>
        <w:contextualSpacing/>
        <w:jc w:val="both"/>
        <w:rPr>
          <w:rFonts w:ascii="Tinos" w:hAnsi="Tinos"/>
        </w:rPr>
      </w:pPr>
      <w:r>
        <w:rPr>
          <w:rFonts w:ascii="Tinos" w:hAnsi="Tinos"/>
          <w:sz w:val="28"/>
          <w:szCs w:val="28"/>
        </w:rPr>
        <w:t>порядок и сроки составления отчетности.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прохождения муниципальной службы: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Муниципальному служащему устанавливается пятидневная рабочая неделя с выходными днями: суббота, воскресенье.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рабочего дня составляет: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понедельника по четверг с 8-48 до 18-00 часов;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 с 8-48 до 17-00 часов.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Перерыв на обед составляет 1 час: с 13-00 до 14-00 часов.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Муниципальному служащему предоставляется ежегодный основной оплачиваемый отпуск продолжительностью 30 календарных дней.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Сверх ежегодного основного оплачиваемого отпуска Муниципальному служащему за выслугу лет предоставляется дополнительный оплачиваемый отпуск. Продолжительность дополнительного оплачиваемого отпуска устанавливается в соответствии с ч.5 ст.19 Закона Краснодарского края «О муниципальной службе в Краснодарском крае».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Муниципальному служащему устанавливается денежное содержание, которое состоит из: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должностного оклада в соответствии с замещаемой должностью муниципальной службы в размере 6966,00 (шесть тысяч девятьсот шестьдесят шесть) рублей с последующей его индексацией в соответствии с нормативными правовыми актами;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ежемесячное денежное поощрение в размере 2,5 должностных окладов;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ежемесячной надбавки к должностному окладу за особые условия муниципальной службы в размере 90-120 % от должностного оклада;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ежемесячной надбавки  к должностному окладу за выслугу лет на муниципальной службе в размере 10-30% от должностного оклада;</w:t>
      </w:r>
    </w:p>
    <w:p>
      <w:pPr>
        <w:pStyle w:val="Normal"/>
        <w:suppressAutoHyphens w:val="tru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ежемесячного оклада за классный чин муниципального служащего  в соответствии с замещаемой должностью муниципальной службы в размере от 2056 до 2391 рублей с последующей его индексацией в соответствии с нормативными правовыми актами;</w:t>
      </w:r>
    </w:p>
    <w:p>
      <w:pPr>
        <w:pStyle w:val="BodyText2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о надбавках, премиях и других материальных поощрениях, а также материальной помощи решаются в соответствии с действующим законодательством Российской Федерации, локальными нормативными актами администрации муниципального образования Новокубанский район.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документов, предъявляемых для участия в конкурсе: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заявление на имя представителя нанимателя (работодателя) (лица его замещающего) с просьбой о поступлении на муниципальную службу и замещении вакантной должности муниципальной службы, по форме согласно приложению;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заполненная и подписанная анкета по форме, утвержденной Правительством Российской Федерации с фотографией;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копия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6) согласие на обработку персональных данных;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иные документы, предусмотренные действующим законодательством.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указанные в пунктах 3, 4 предъявляются вместе с их копиями.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Документы для участия в конкурсе необходимо представить лично, посредством направления по почте или в электронном виде </w:t>
      </w:r>
      <w:r>
        <w:rPr>
          <w:rFonts w:cs="Times New Roman" w:ascii="Times New Roman" w:hAnsi="Times New Roman"/>
          <w:b/>
          <w:sz w:val="28"/>
          <w:szCs w:val="28"/>
        </w:rPr>
        <w:t xml:space="preserve">с 15 </w:t>
      </w:r>
      <w:r>
        <w:rPr>
          <w:rFonts w:cs="Times New Roman" w:ascii="Times New Roman" w:hAnsi="Times New Roman"/>
          <w:b/>
          <w:sz w:val="28"/>
          <w:szCs w:val="28"/>
        </w:rPr>
        <w:t xml:space="preserve">февраля </w:t>
      </w:r>
      <w:r>
        <w:rPr>
          <w:rFonts w:cs="Times New Roman" w:ascii="Times New Roman" w:hAnsi="Times New Roman"/>
          <w:b/>
          <w:sz w:val="28"/>
          <w:szCs w:val="28"/>
        </w:rPr>
        <w:t xml:space="preserve">2024 года до </w:t>
      </w:r>
      <w:r>
        <w:rPr>
          <w:rFonts w:cs="Times New Roman" w:ascii="Times New Roman" w:hAnsi="Times New Roman"/>
          <w:b/>
          <w:sz w:val="28"/>
          <w:szCs w:val="28"/>
        </w:rPr>
        <w:t>6 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</w:t>
      </w:r>
      <w:r>
        <w:rPr>
          <w:rFonts w:cs="Times New Roman" w:ascii="Times New Roman" w:hAnsi="Times New Roman"/>
          <w:sz w:val="28"/>
          <w:szCs w:val="28"/>
        </w:rPr>
        <w:t xml:space="preserve"> по адресу: 352240, г. Новокубанск, ул. Первомайская, 151 в рабочие дни с 10-00 до 17-00 кабинет № 20.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sz w:val="28"/>
          <w:szCs w:val="28"/>
          <w:lang w:val="en-US"/>
        </w:rPr>
        <w:t>omsiknk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официального сайта муниципального органа: </w:t>
      </w:r>
      <w:r>
        <w:rPr>
          <w:rFonts w:cs="Times New Roman" w:ascii="Times New Roman" w:hAnsi="Times New Roman"/>
          <w:sz w:val="28"/>
          <w:szCs w:val="28"/>
          <w:lang w:val="en-US"/>
        </w:rPr>
        <w:t>novokubanskiy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Справки по телефону: 8(86195)41591.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Контактные лица: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муниципальной службы и кадров администрации муниципального образования Новокубанский район - Кравцова Виктория Викторовна, </w:t>
      </w:r>
      <w:r>
        <w:rPr>
          <w:rFonts w:cs="Times New Roman" w:ascii="Times New Roman" w:hAnsi="Times New Roman"/>
          <w:sz w:val="28"/>
          <w:szCs w:val="28"/>
          <w:lang w:val="en-US"/>
        </w:rPr>
        <w:t>omsiknk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главный специалист отдела муниципальной службы и кадров администрации муниципального образования Новокубанский район – Довгаль Марина Николаевна, </w:t>
      </w:r>
      <w:r>
        <w:rPr>
          <w:rFonts w:cs="Times New Roman" w:ascii="Times New Roman" w:hAnsi="Times New Roman"/>
          <w:sz w:val="28"/>
          <w:szCs w:val="28"/>
          <w:lang w:val="en-US"/>
        </w:rPr>
        <w:t>omsiknk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о проведении конкурса размещена на официальном сайте органа местного самоуправления муниципального образования Новокубанский район по адресу: </w:t>
      </w:r>
      <w:r>
        <w:rPr>
          <w:rFonts w:cs="Times New Roman" w:ascii="Times New Roman" w:hAnsi="Times New Roman"/>
          <w:sz w:val="28"/>
          <w:szCs w:val="28"/>
          <w:lang w:val="en-US"/>
        </w:rPr>
        <w:t>novokubanskiy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и на портале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Предполагаемые дата и время проведения первого этапа конкурса  </w:t>
      </w:r>
      <w:r>
        <w:rPr>
          <w:rFonts w:cs="Times New Roman" w:ascii="Times New Roman" w:hAnsi="Times New Roman"/>
          <w:b/>
          <w:sz w:val="28"/>
          <w:szCs w:val="28"/>
        </w:rPr>
        <w:t>6 марта</w:t>
      </w:r>
      <w:r>
        <w:rPr>
          <w:rFonts w:cs="Times New Roman" w:ascii="Times New Roman" w:hAnsi="Times New Roman"/>
          <w:b/>
          <w:sz w:val="28"/>
          <w:szCs w:val="28"/>
        </w:rPr>
        <w:t xml:space="preserve"> 2024 года в 15-00 часов.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 первого этапа конкурса: здание администрации муниципального образования Новокубанский район по адресу: г. Новокубанск, ул. Первомайская, 151.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(работодателем) после определения конкурсной комиссией претендентов, допущенных ко второму этапу конкурса, а также после оформления, в случае необходимости, допуска к сведениям, составляющим государственную и (или) иную охраняемую законом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государственную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иную охраняемую законом тайну, срок проведения второго этапа конкурса определяется представителем нанимателя, и сообщаются в письменной форме в срок не позднее 15 календарных дней до заседания комиссии по проведению второго этапа конкурса.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проведения конкурса: конкурс проводится в два этапа.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первом этапе осуществляется приём документов от граждан, изъявивших желание участвовать в конкурсе, и проверка их соответствия перечню, определяется соответствие претендента установленным квалификационным требованиям.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втором этапе оценивается уровень профессиональной подготовки кандидатов на основе конкурсных процедур с использованием не противоречащих федеральному законодательству и законодательству Краснодарского края о муниципальной службе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соответствием квалификационным требованиям к знаниям и умениям и выполнением должностных обязанностей по вакантной должности муниципальной службы, на замещение которой претендуют кандидаты.  Другие, не противоречащие федеральным законам и другим нормативным правовым актам Российской Федерации методы оценки.</w:t>
      </w:r>
    </w:p>
    <w:p>
      <w:pPr>
        <w:pStyle w:val="NormalWeb"/>
        <w:spacing w:beforeAutospacing="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Кандидатура на замещение должности муниципальной службы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>
      <w:pPr>
        <w:pStyle w:val="NormalWeb"/>
        <w:spacing w:beforeAutospacing="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кандидата, оформляется протоколом. </w:t>
      </w:r>
    </w:p>
    <w:p>
      <w:pPr>
        <w:pStyle w:val="NormalWeb"/>
        <w:spacing w:beforeAutospacing="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Сообщения о результатах каждого этапа конкурса направляются в письменной форме кандидатам в 7-дневный срок со дня его завершения. </w:t>
      </w:r>
    </w:p>
    <w:p>
      <w:pPr>
        <w:pStyle w:val="NormalWeb"/>
        <w:spacing w:beforeAutospacing="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конкурса также размещается в указанный срок на официальном сайте органа местного самоуправления муниципального образования Новокубанский район в сети Интернет.</w:t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Новокубанский район</w:t>
        <w:tab/>
        <w:tab/>
        <w:tab/>
        <w:tab/>
        <w:tab/>
        <w:tab/>
        <w:tab/>
        <w:t xml:space="preserve">         А.В.Гомодин</w:t>
      </w:r>
    </w:p>
    <w:sectPr>
      <w:headerReference w:type="default" r:id="rId11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2266758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3207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65db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f037c6"/>
    <w:rPr>
      <w:rFonts w:ascii="Arial" w:hAnsi="Arial" w:eastAsia="Times New Roman" w:cs="Arial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f037c6"/>
    <w:rPr>
      <w:rFonts w:ascii="Arial" w:hAnsi="Arial" w:eastAsia="Times New Roman" w:cs="Arial"/>
      <w:sz w:val="24"/>
      <w:szCs w:val="24"/>
      <w:lang w:eastAsia="ru-RU"/>
    </w:rPr>
  </w:style>
  <w:style w:type="character" w:styleId="Style17" w:customStyle="1">
    <w:name w:val="Гипертекстовая ссылка"/>
    <w:basedOn w:val="DefaultParagraphFont"/>
    <w:uiPriority w:val="99"/>
    <w:qFormat/>
    <w:rsid w:val="004d764e"/>
    <w:rPr>
      <w:rFonts w:cs="Times New Roman"/>
      <w:b/>
      <w:color w:val="106BBE"/>
    </w:rPr>
  </w:style>
  <w:style w:type="character" w:styleId="2" w:customStyle="1">
    <w:name w:val="Основной текст 2 Знак"/>
    <w:basedOn w:val="DefaultParagraphFont"/>
    <w:link w:val="2"/>
    <w:qFormat/>
    <w:rsid w:val="004d764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Интернет-ссылка"/>
    <w:basedOn w:val="DefaultParagraphFont"/>
    <w:uiPriority w:val="99"/>
    <w:unhideWhenUsed/>
    <w:rsid w:val="00436463"/>
    <w:rPr>
      <w:color w:val="0000FF"/>
      <w:u w:val="single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  <w:u w:val="single"/>
      <w:shd w:fill="FFFFFF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Title" w:customStyle="1">
    <w:name w:val="ConsPlusTitle"/>
    <w:qFormat/>
    <w:rsid w:val="0018320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ar-SA" w:bidi="ar-SA"/>
    </w:rPr>
  </w:style>
  <w:style w:type="paragraph" w:styleId="NormalWeb">
    <w:name w:val="Normal (Web)"/>
    <w:basedOn w:val="Normal"/>
    <w:uiPriority w:val="99"/>
    <w:qFormat/>
    <w:rsid w:val="00183207"/>
    <w:pPr>
      <w:widowControl/>
      <w:spacing w:beforeAutospacing="1" w:after="71"/>
      <w:ind w:hanging="0"/>
      <w:jc w:val="left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65dba"/>
    <w:pPr/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f037c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semiHidden/>
    <w:unhideWhenUsed/>
    <w:rsid w:val="00f037c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0"/>
    <w:qFormat/>
    <w:rsid w:val="004d764e"/>
    <w:pPr>
      <w:widowControl/>
      <w:spacing w:lineRule="auto" w:line="480" w:before="0" w:after="120"/>
      <w:ind w:hanging="0"/>
      <w:jc w:val="left"/>
    </w:pPr>
    <w:rPr>
      <w:rFonts w:ascii="Times New Roman" w:hAnsi="Times New Roman" w:cs="Times New Roman"/>
      <w:sz w:val="20"/>
      <w:szCs w:val="20"/>
    </w:rPr>
  </w:style>
  <w:style w:type="paragraph" w:styleId="47">
    <w:name w:val="Основной текст47"/>
    <w:basedOn w:val="Normal"/>
    <w:qFormat/>
    <w:pPr>
      <w:shd w:val="clear" w:fill="FFFFFF"/>
      <w:spacing w:lineRule="atLeast" w:line="0" w:before="480" w:after="60"/>
      <w:ind w:hanging="700"/>
    </w:pPr>
    <w:rPr>
      <w:sz w:val="23"/>
      <w:szCs w:val="23"/>
      <w:lang w:val="ru-RU"/>
    </w:rPr>
  </w:style>
  <w:style w:type="paragraph" w:styleId="Style27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8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0003000.0" TargetMode="External"/><Relationship Id="rId3" Type="http://schemas.openxmlformats.org/officeDocument/2006/relationships/hyperlink" Target="garantf1://86367.0" TargetMode="External"/><Relationship Id="rId4" Type="http://schemas.openxmlformats.org/officeDocument/2006/relationships/hyperlink" Target="garantf1://23801500.0" TargetMode="External"/><Relationship Id="rId5" Type="http://schemas.openxmlformats.org/officeDocument/2006/relationships/hyperlink" Target="garantf1://12052272.0" TargetMode="External"/><Relationship Id="rId6" Type="http://schemas.openxmlformats.org/officeDocument/2006/relationships/hyperlink" Target="garantf1://23841244.0" TargetMode="External"/><Relationship Id="rId7" Type="http://schemas.openxmlformats.org/officeDocument/2006/relationships/hyperlink" Target="garantf1://23841798.0" TargetMode="External"/><Relationship Id="rId8" Type="http://schemas.openxmlformats.org/officeDocument/2006/relationships/hyperlink" Target="mailto:novokuborg@mail.ru" TargetMode="External"/><Relationship Id="rId9" Type="http://schemas.openxmlformats.org/officeDocument/2006/relationships/hyperlink" Target="mailto:novokuborg@mail.ru" TargetMode="External"/><Relationship Id="rId10" Type="http://schemas.openxmlformats.org/officeDocument/2006/relationships/hyperlink" Target="garantf1://10002673.5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7119-8424-4AA1-B3F4-18AEF92F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Application>LibreOffice/7.0.6.2$Linux_X86_64 LibreOffice_project/00$Build-2</Application>
  <AppVersion>15.0000</AppVersion>
  <Pages>6</Pages>
  <Words>1421</Words>
  <Characters>10760</Characters>
  <CharactersWithSpaces>12166</CharactersWithSpaces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2023-10-30T12:00:00Z</dcterms:created>
  <dc:creator>отдел кадров</dc:creator>
  <dc:description/>
  <dc:language>ru-RU</dc:language>
  <cp:lastModifiedBy/>
  <cp:lastPrinted>2023-10-31T11:43:00Z</cp:lastPrinted>
  <dcterms:modified xsi:type="dcterms:W3CDTF">2024-02-14T17:40:23Z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