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1194" w:rsidP="00161194">
      <w:pPr>
        <w:pStyle w:val="1"/>
      </w:pPr>
      <w:r>
        <w:rPr>
          <w:rStyle w:val="a4"/>
          <w:b/>
          <w:bCs/>
          <w:color w:val="auto"/>
        </w:rPr>
        <w:t xml:space="preserve">Брошюра: </w:t>
      </w:r>
      <w:r w:rsidR="009A6E00" w:rsidRPr="00030BB6">
        <w:rPr>
          <w:rStyle w:val="a4"/>
          <w:b/>
          <w:bCs/>
          <w:color w:val="auto"/>
        </w:rPr>
        <w:t xml:space="preserve">Программа "Нулевой травматизм" </w:t>
      </w:r>
    </w:p>
    <w:p w:rsidR="00000000" w:rsidRDefault="009A6E00" w:rsidP="00161194">
      <w:pPr>
        <w:ind w:firstLine="0"/>
      </w:pPr>
    </w:p>
    <w:p w:rsidR="00000000" w:rsidRDefault="009A6E00" w:rsidP="00161194">
      <w:r>
        <w:t>Глобальная программа нулевого травматизма (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>) была принята Международной ассоциацией социального обеспечения 04.09.2017 на XXI Всемирном конгрессе по безопасности и гигиене труда в Сингапуре. Цель внедрения концепции - снизить стат</w:t>
      </w:r>
      <w:r>
        <w:t xml:space="preserve">истику смертности и травматизма на производстве, исключить формальный подход к охране труда. В чем суть этой программы, обязательна ли она для российских работодателей и как к ней </w:t>
      </w:r>
      <w:proofErr w:type="gramStart"/>
      <w:r>
        <w:t>присоединиться</w:t>
      </w:r>
      <w:proofErr w:type="gramEnd"/>
      <w:r>
        <w:t>?</w:t>
      </w:r>
    </w:p>
    <w:p w:rsidR="00000000" w:rsidRDefault="009A6E00" w:rsidP="00161194">
      <w:pPr>
        <w:pStyle w:val="1"/>
      </w:pPr>
      <w:bookmarkStart w:id="0" w:name="sub_1"/>
      <w:r>
        <w:t>Обязательна ли программа "Нулевой травматизм" для рабо</w:t>
      </w:r>
      <w:r>
        <w:t>тодателей?</w:t>
      </w:r>
      <w:bookmarkEnd w:id="0"/>
    </w:p>
    <w:p w:rsidR="00000000" w:rsidRDefault="009A6E00">
      <w:r>
        <w:t>На 10-м Европейском региональном совещании Международной организации труда в Стамбуле в октябре 2017 года Россия в лице Министра труда и социальной защиты РФ поддержала принципы концепции нулевого травматизма. В декабре 2017 года на площад</w:t>
      </w:r>
      <w:r>
        <w:t>ке Международной специализированной выставки "Безопасность и охрана труда - 2017" был подписан меморандум между Министерством труда и социальной защиты РФ и Международной ассоциацией социального обеспечения (МАСО) о взаимопонимании и сотрудничестве по прод</w:t>
      </w:r>
      <w:r>
        <w:t xml:space="preserve">вижению концепции нулевого травматизма. В результате Минтруд стал официальным партнером соответствующей глобальной кампании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. В январе 2018 года сертификат официального партнера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получил Фонд социального страхования.</w:t>
      </w:r>
    </w:p>
    <w:p w:rsidR="00000000" w:rsidRDefault="009A6E00">
      <w:r>
        <w:t xml:space="preserve">В связи с этим с </w:t>
      </w:r>
      <w:r>
        <w:t xml:space="preserve">2018 года была изменена </w:t>
      </w:r>
      <w:hyperlink r:id="rId7" w:history="1">
        <w:r>
          <w:rPr>
            <w:rStyle w:val="a4"/>
          </w:rPr>
          <w:t>государственная программа</w:t>
        </w:r>
      </w:hyperlink>
      <w:r>
        <w:t xml:space="preserve"> "Содействие занятости населения", утвержденная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</w:t>
      </w:r>
      <w:r>
        <w:t>равительства РФ от 15.04.2014 N 298. Она была дополнена новой подпрограммой - "Безопасный труд", согласно которой Минтруд до конца 2020 года должен был провести просветительскую кампанию "Россия за нулевой травматизм".</w:t>
      </w:r>
    </w:p>
    <w:p w:rsidR="00000000" w:rsidRDefault="009A6E00"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26.04.2019 N 833-р был утвержден </w:t>
      </w:r>
      <w:hyperlink r:id="rId10" w:history="1">
        <w:r>
          <w:rPr>
            <w:rStyle w:val="a4"/>
          </w:rPr>
          <w:t>комплекс</w:t>
        </w:r>
      </w:hyperlink>
      <w:r>
        <w:t xml:space="preserve"> мер по стимулированию работодателей и работников к улучшению условий труда</w:t>
      </w:r>
      <w:r>
        <w:t xml:space="preserve"> и сохранению здоровья работников, а также по мотивированию граждан к ведению здорового образа жизни. Одной из таких мер, </w:t>
      </w:r>
      <w:proofErr w:type="gramStart"/>
      <w:r>
        <w:t>реализация</w:t>
      </w:r>
      <w:proofErr w:type="gramEnd"/>
      <w:r>
        <w:t xml:space="preserve"> которой продлится до 2024 года, стало проведение мероприятий по продвижению основных принципов концепции нулевого травматиз</w:t>
      </w:r>
      <w:r>
        <w:t>ма у работодателей, занимающихся основными видами экономической деятельности, в целях совершенствования принципов управления охраной труда. Проведение этих мероприятий, кроме Минтруда, поручено заинтересованным федеральным органам исполнительной власти и в</w:t>
      </w:r>
      <w:r>
        <w:t>ласти субъектов РФ, Российскому союзу промышленников и предпринимателей и Федерации Независимых Профсоюзов России.</w:t>
      </w:r>
    </w:p>
    <w:p w:rsidR="00000000" w:rsidRDefault="009A6E00">
      <w:r>
        <w:t xml:space="preserve">В соответствии с данным распоряжением внесены изменения в </w:t>
      </w:r>
      <w:hyperlink r:id="rId11" w:history="1">
        <w:r>
          <w:rPr>
            <w:rStyle w:val="a4"/>
          </w:rPr>
          <w:t>Трудовой кодекс</w:t>
        </w:r>
      </w:hyperlink>
      <w:r>
        <w:t>, которые вступят в силу с 1 марта 2022 года. Они, в частности, направлены на предупреждение производственного травматизма и профессиональной заболеваемости и, по сути, повторяют основополагающие принципы концепции нулевого травматизма. При этом непосред</w:t>
      </w:r>
      <w:r>
        <w:t xml:space="preserve">ственно мировой программы "Нулевой травматизм" новые нормы не </w:t>
      </w:r>
      <w:proofErr w:type="gramStart"/>
      <w:r>
        <w:t>касаются и обязанность присоединяться к ней не устанавливается</w:t>
      </w:r>
      <w:proofErr w:type="gramEnd"/>
      <w:r>
        <w:t>.</w:t>
      </w:r>
    </w:p>
    <w:p w:rsidR="00000000" w:rsidRDefault="009A6E00" w:rsidP="00161194">
      <w:r>
        <w:t>Сделать это работодатели могут по своему желанию. Присоединяясь к этой программе, они приобретают дополнительную возможность проде</w:t>
      </w:r>
      <w:r>
        <w:t>монстрировать высокий уровень социальной ответственности и культуры безопасности, свои достижения в вопросах улучшения условий труда, компетентности специалистов, занятых в обеспечении охраны труда и сохранении жизни и здоровья работников.</w:t>
      </w:r>
    </w:p>
    <w:p w:rsidR="00000000" w:rsidRDefault="009A6E00" w:rsidP="00161194">
      <w:r>
        <w:rPr>
          <w:rStyle w:val="a3"/>
        </w:rPr>
        <w:t>К сведению.</w:t>
      </w:r>
      <w:r>
        <w:t xml:space="preserve"> При</w:t>
      </w:r>
      <w:r>
        <w:t>соединение к информационной кампании МАСО "Нулевой травматизм" (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) может предусматриваться отраслевыми соглашениями (например, </w:t>
      </w:r>
      <w:hyperlink r:id="rId12" w:history="1">
        <w:r>
          <w:rPr>
            <w:rStyle w:val="a4"/>
          </w:rPr>
          <w:t>Отраслевым соглашением</w:t>
        </w:r>
      </w:hyperlink>
      <w:r>
        <w:t xml:space="preserve"> по учреждениям, органам уг</w:t>
      </w:r>
      <w:r>
        <w:t>оловно-исполнительной системы Российской Федерации и предприятиям Федеральной службы исполнения наказаний на 2020-2022 годы, утвержденным Профсоюзом работников государственных учреждений и общественного обслужива</w:t>
      </w:r>
      <w:r w:rsidR="00161194">
        <w:t>ния РФ, ФСИН России 18.11.2019)</w:t>
      </w:r>
    </w:p>
    <w:p w:rsidR="00000000" w:rsidRDefault="009A6E00" w:rsidP="00827EF7">
      <w:r>
        <w:t xml:space="preserve">Благодаря </w:t>
      </w:r>
      <w:r>
        <w:t xml:space="preserve">своей гибкости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может применяться на любом месте работы, на любом предприятии и в любой отрасли во всех регионах мира.</w:t>
      </w:r>
    </w:p>
    <w:p w:rsidR="00000000" w:rsidRDefault="009A6E00" w:rsidP="00827EF7">
      <w:pPr>
        <w:pStyle w:val="1"/>
      </w:pPr>
      <w:bookmarkStart w:id="1" w:name="sub_2"/>
      <w:r>
        <w:lastRenderedPageBreak/>
        <w:t>Как стать участником программы "Нулевой травматизм"?</w:t>
      </w:r>
      <w:bookmarkEnd w:id="1"/>
    </w:p>
    <w:p w:rsidR="00000000" w:rsidRDefault="009A6E00">
      <w:r>
        <w:t>Чтобы стать участником программы "Нулевой травматизм", работо</w:t>
      </w:r>
      <w:r>
        <w:t xml:space="preserve">дателю нужно присоединиться к кампании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на официальном сайте соответствующей концепции http://visionzero.global/ru. Регистрация осуществляется на странице http://visionzero.global/ru/prisoedinaites-k-nam на безвозмездной основе. Для регистрации </w:t>
      </w:r>
      <w:r>
        <w:t>нужно подать заявку на сайте и получить сертификат.</w:t>
      </w:r>
    </w:p>
    <w:p w:rsidR="00000000" w:rsidRDefault="009A6E00" w:rsidP="00827EF7">
      <w:r>
        <w:t>Однако прежде, чем присоединиться к программе, работодателям нужно разработать свою программу обеспечения нулевого травматизма. При ее разработке за основу может быть принята программа "Нулевой травматизм</w:t>
      </w:r>
      <w:r>
        <w:t>", действующая в субъекте РФ. В некоторых субъектах разработаны методические рекомендации по разработке, внедрению и применению концепции нулевого травматизма в системе охраны труда организации.</w:t>
      </w:r>
    </w:p>
    <w:p w:rsidR="00000000" w:rsidRDefault="009A6E00" w:rsidP="00827EF7">
      <w:r>
        <w:rPr>
          <w:rStyle w:val="a3"/>
        </w:rPr>
        <w:t>К сведению.</w:t>
      </w:r>
      <w:r>
        <w:t xml:space="preserve"> Для оказания методической помощи субъектам РФ пр</w:t>
      </w:r>
      <w:r>
        <w:t xml:space="preserve">и разработке ими программ по улучшению условий и охраны труда </w:t>
      </w:r>
      <w:hyperlink r:id="rId13" w:history="1">
        <w:r>
          <w:rPr>
            <w:rStyle w:val="a4"/>
          </w:rPr>
          <w:t>Письмом</w:t>
        </w:r>
      </w:hyperlink>
      <w:r>
        <w:t xml:space="preserve"> Минтруда РФ от 14.08.2014 N 15-3/10/П-4574 была направлена актуализированная типовая государственная программа субъе</w:t>
      </w:r>
      <w:r>
        <w:t>кта РФ (подпрограмма государственной программы) по улучшению условий и охраны труда на 2015-2017 годы. Цели - улучшение условий и охраны труда у работодателей, расположенных на территории субъекта РФ, и, как следствие, снижение уровня производственного тра</w:t>
      </w:r>
      <w:r>
        <w:t>вматизма и профессиональной заболеваемости.</w:t>
      </w:r>
    </w:p>
    <w:p w:rsidR="00000000" w:rsidRDefault="009A6E00">
      <w:r>
        <w:t>Как и любой локальный нормативный акт, программа разрабатывается ответственным сотрудником, которого назначает руководитель, например специалистом по охране труда, с привлечением других работников (начальников о</w:t>
      </w:r>
      <w:r>
        <w:t xml:space="preserve">тделов, юриста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000000" w:rsidRDefault="009A6E00" w:rsidP="00827EF7">
      <w:r>
        <w:t>По окончании доработки программы она утверждается руководителем организации.</w:t>
      </w:r>
    </w:p>
    <w:p w:rsidR="00000000" w:rsidRDefault="009A6E00" w:rsidP="00827EF7">
      <w:pPr>
        <w:pStyle w:val="1"/>
      </w:pPr>
      <w:bookmarkStart w:id="2" w:name="sub_3"/>
      <w:r>
        <w:t>В чем суть программы "Нулевой травматизм"</w:t>
      </w:r>
      <w:bookmarkEnd w:id="2"/>
    </w:p>
    <w:p w:rsidR="00000000" w:rsidRDefault="009A6E00">
      <w:r>
        <w:t>Суть концепции заключается даже не в снижении рисков несчастных случаев на производстве, а том, чтобы свести травматизм работников организации к нулю. Приоритет здесь - жизнь и здоровье работников. Особое внимание уделяется именно профилактике травматизма:</w:t>
      </w:r>
      <w:r>
        <w:t xml:space="preserve"> поскольку несчастные случаи на производстве не происходят просто так, а всегда вызваны той или иной причиной, их можно предотвратить, организовав систему охраны труда должным образом.</w:t>
      </w:r>
    </w:p>
    <w:p w:rsidR="00000000" w:rsidRDefault="009A6E00">
      <w:r>
        <w:t>Программа "Нулевой травматизм" - это качественно новый подход к организ</w:t>
      </w:r>
      <w:r>
        <w:t>ации профилактики травматизма, который объединяет три направления:</w:t>
      </w:r>
    </w:p>
    <w:p w:rsidR="00000000" w:rsidRDefault="009A6E00">
      <w:r>
        <w:t>- безопасность;</w:t>
      </w:r>
    </w:p>
    <w:p w:rsidR="00000000" w:rsidRDefault="009A6E00">
      <w:r>
        <w:t>- гигиену труда;</w:t>
      </w:r>
    </w:p>
    <w:p w:rsidR="00000000" w:rsidRDefault="009A6E00">
      <w:r>
        <w:t>- благополучие работников на всех уровнях производства.</w:t>
      </w:r>
    </w:p>
    <w:p w:rsidR="00000000" w:rsidRDefault="009A6E00">
      <w:r>
        <w:t>Концепция "Нулевой травматизм" предлагает семь "золотых правил", реализация которых поможет работода</w:t>
      </w:r>
      <w:r>
        <w:t>телю снизить показатели производственного травматизма и профессиональной заболеваемости.</w:t>
      </w:r>
    </w:p>
    <w:p w:rsidR="00000000" w:rsidRDefault="009A6E0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6"/>
        <w:gridCol w:w="8400"/>
      </w:tblGrid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N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Правила</w:t>
            </w:r>
          </w:p>
        </w:tc>
      </w:tr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1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6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Стать лидером - показать приверженность принципам</w:t>
            </w:r>
          </w:p>
        </w:tc>
      </w:tr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2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6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Выявлять угрозы - контролировать риски</w:t>
            </w:r>
          </w:p>
        </w:tc>
      </w:tr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3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6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Определять цели - разрабатывать программы</w:t>
            </w:r>
          </w:p>
        </w:tc>
      </w:tr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4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6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Создать систему безопасности и гигиены труда - достичь высокого уровня организации</w:t>
            </w:r>
          </w:p>
        </w:tc>
      </w:tr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5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6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Обеспечивать безопасность и гигиену на рабочих местах, при работе со станками и оборудованием</w:t>
            </w:r>
          </w:p>
        </w:tc>
      </w:tr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6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Повышать квалификацию - развивать профессиональные навыки</w:t>
            </w:r>
          </w:p>
        </w:tc>
      </w:tr>
      <w:tr w:rsidR="00000000" w:rsidRPr="00827EF7" w:rsidTr="00827EF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27EF7" w:rsidRDefault="009A6E00">
            <w:pPr>
              <w:pStyle w:val="a5"/>
              <w:jc w:val="center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27EF7" w:rsidRDefault="009A6E00">
            <w:pPr>
              <w:pStyle w:val="a6"/>
              <w:rPr>
                <w:rFonts w:eastAsiaTheme="minorEastAsia"/>
              </w:rPr>
            </w:pPr>
            <w:r w:rsidRPr="00827EF7">
              <w:rPr>
                <w:rFonts w:eastAsiaTheme="minorEastAsia"/>
              </w:rPr>
              <w:t>Инвестировать в кадры - мотивировать посредством участия</w:t>
            </w:r>
          </w:p>
        </w:tc>
      </w:tr>
    </w:tbl>
    <w:p w:rsidR="00000000" w:rsidRDefault="009A6E00"/>
    <w:p w:rsidR="00000000" w:rsidRDefault="009A6E00" w:rsidP="00827EF7">
      <w:pPr>
        <w:pStyle w:val="1"/>
      </w:pPr>
      <w:bookmarkStart w:id="3" w:name="sub_4"/>
      <w:r>
        <w:t>В чем заключается смысл "золотых правил"?</w:t>
      </w:r>
      <w:bookmarkEnd w:id="3"/>
    </w:p>
    <w:p w:rsidR="00000000" w:rsidRDefault="009A6E00">
      <w:r>
        <w:rPr>
          <w:rStyle w:val="a3"/>
        </w:rPr>
        <w:lastRenderedPageBreak/>
        <w:t>Правило 1. Стать лидером - показать приверженность принципам.</w:t>
      </w:r>
      <w:r>
        <w:t xml:space="preserve"> Поскольку от реальных действий работодателя и его должностных лиц зависят поведени</w:t>
      </w:r>
      <w:r>
        <w:t>е и действия остальных работников, именно работодатель должен быть примером и лидером в вопросах охраны труда, проявлять активность и заинтересованность</w:t>
      </w:r>
    </w:p>
    <w:p w:rsidR="00000000" w:rsidRDefault="009A6E00">
      <w:r>
        <w:t xml:space="preserve">В силу </w:t>
      </w:r>
      <w:hyperlink r:id="rId14" w:history="1">
        <w:r>
          <w:rPr>
            <w:rStyle w:val="a4"/>
          </w:rPr>
          <w:t>ст. 212</w:t>
        </w:r>
      </w:hyperlink>
      <w:r>
        <w:t xml:space="preserve"> ТК РФ работодате</w:t>
      </w:r>
      <w:r>
        <w:t>ль несет обязательства и ответственность по обеспечению безопасности и охране здоровья работников, обеспечивает руководство деятельностью по охране труда в организации. При этом работодатель обеспечивает финансирование мероприятий по улучшению условий и ох</w:t>
      </w:r>
      <w:r>
        <w:t>раны (</w:t>
      </w:r>
      <w:hyperlink r:id="rId15" w:history="1">
        <w:r>
          <w:rPr>
            <w:rStyle w:val="a4"/>
          </w:rPr>
          <w:t>ст. 226</w:t>
        </w:r>
      </w:hyperlink>
      <w:r>
        <w:t xml:space="preserve"> ТК РФ).</w:t>
      </w:r>
    </w:p>
    <w:p w:rsidR="00000000" w:rsidRDefault="009A6E00">
      <w:r>
        <w:t xml:space="preserve">Для выполнения своих обязанностей работодатель должен быть компетентным по вопросам охраны труда, для чего надо проходить специальное </w:t>
      </w:r>
      <w:proofErr w:type="gramStart"/>
      <w:r>
        <w:t>обучение по вопросам</w:t>
      </w:r>
      <w:proofErr w:type="gramEnd"/>
      <w:r>
        <w:t xml:space="preserve"> охраны </w:t>
      </w:r>
      <w:r>
        <w:t xml:space="preserve">труда. Это предусмотрено </w:t>
      </w:r>
      <w:hyperlink r:id="rId16" w:history="1">
        <w:r>
          <w:rPr>
            <w:rStyle w:val="a4"/>
          </w:rPr>
          <w:t>ст. 225</w:t>
        </w:r>
      </w:hyperlink>
      <w:r>
        <w:t xml:space="preserve"> ТК РФ.</w:t>
      </w:r>
    </w:p>
    <w:p w:rsidR="00000000" w:rsidRDefault="009A6E00">
      <w:r>
        <w:t>Работодатели должны показывать убежденность, готовность выполнять свои обязательства, предусмотренные государством в области охраны труда. Они у</w:t>
      </w:r>
      <w:r>
        <w:t>станавливают правила и сами следуют им.</w:t>
      </w:r>
    </w:p>
    <w:p w:rsidR="00000000" w:rsidRDefault="009A6E00">
      <w:r>
        <w:t>То, как поступают руководители, с чем они мирятся и на чем настаивают, определяет норму поведения работников. Например, если работодатель видит, что работник не использует СИЗ, и не применяет к тому никаких мер, рабо</w:t>
      </w:r>
      <w:r>
        <w:t xml:space="preserve">тник начинает </w:t>
      </w:r>
      <w:proofErr w:type="gramStart"/>
      <w:r>
        <w:t>относиться к требованиям о применении СИЗ</w:t>
      </w:r>
      <w:proofErr w:type="gramEnd"/>
      <w:r>
        <w:t xml:space="preserve"> "спустя рукава". В результате он может получить травму.</w:t>
      </w:r>
    </w:p>
    <w:p w:rsidR="00000000" w:rsidRDefault="009A6E00">
      <w:r>
        <w:rPr>
          <w:rStyle w:val="a3"/>
        </w:rPr>
        <w:t>Правило 2. Выявлять угрозы - контролировать риски.</w:t>
      </w:r>
      <w:r>
        <w:t xml:space="preserve"> Оценка рисков - важный инструмент, позволяющий заранее и систематически выявлять опасности и </w:t>
      </w:r>
      <w:r>
        <w:t>риски, принимать профилактические меры. Каждый работодатель обязан обеспечить создание и функционирование СУОТ, которая включает в себя оценку рисков (</w:t>
      </w:r>
      <w:hyperlink r:id="rId17" w:history="1">
        <w:r>
          <w:rPr>
            <w:rStyle w:val="a4"/>
          </w:rPr>
          <w:t>ст. 209</w:t>
        </w:r>
      </w:hyperlink>
      <w:r>
        <w:t xml:space="preserve">, </w:t>
      </w:r>
      <w:hyperlink r:id="rId18" w:history="1">
        <w:r>
          <w:rPr>
            <w:rStyle w:val="a4"/>
          </w:rPr>
          <w:t>212</w:t>
        </w:r>
      </w:hyperlink>
      <w:r>
        <w:t xml:space="preserve"> ТК РФ, </w:t>
      </w:r>
      <w:hyperlink r:id="rId19" w:history="1">
        <w:r>
          <w:rPr>
            <w:rStyle w:val="a4"/>
          </w:rPr>
          <w:t>Типовое положение</w:t>
        </w:r>
      </w:hyperlink>
      <w:r>
        <w:t xml:space="preserve"> о системе управления охраной труда, утвержденное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Минтруда РФ от 19.08.2016 N 438н).</w:t>
      </w:r>
    </w:p>
    <w:p w:rsidR="00000000" w:rsidRDefault="009A6E00">
      <w:r>
        <w:t>С целью управления профессиональными рисками следует разработать комплекс взаимосвязанных мероприятий, направленных на предотвращение производственного травматизма.</w:t>
      </w:r>
    </w:p>
    <w:p w:rsidR="00000000" w:rsidRDefault="009A6E00">
      <w:r>
        <w:t>Оценка риска является процессом, о</w:t>
      </w:r>
      <w:r>
        <w:t>бъединяющим идентификацию, анализ риска и сравнительную оценку риска, и позволяет ответить на следующие основные вопросы:</w:t>
      </w:r>
    </w:p>
    <w:p w:rsidR="00000000" w:rsidRDefault="009A6E00">
      <w:r>
        <w:t xml:space="preserve">- какие </w:t>
      </w:r>
      <w:proofErr w:type="gramStart"/>
      <w:r>
        <w:t>события</w:t>
      </w:r>
      <w:proofErr w:type="gramEnd"/>
      <w:r>
        <w:t xml:space="preserve"> могут произойти и по </w:t>
      </w:r>
      <w:proofErr w:type="gramStart"/>
      <w:r>
        <w:t>каким</w:t>
      </w:r>
      <w:proofErr w:type="gramEnd"/>
      <w:r>
        <w:t xml:space="preserve"> причинам (идентификация опасных событий);</w:t>
      </w:r>
    </w:p>
    <w:p w:rsidR="00000000" w:rsidRDefault="009A6E00">
      <w:r>
        <w:t>- каковы последствия этих событий;</w:t>
      </w:r>
    </w:p>
    <w:p w:rsidR="00000000" w:rsidRDefault="009A6E00">
      <w:r>
        <w:t>- какова вероятность их возникновения;</w:t>
      </w:r>
    </w:p>
    <w:p w:rsidR="00000000" w:rsidRDefault="009A6E00">
      <w:r>
        <w:t>- какие факторы могут сократить неблагоприятные последствия или уменьшить вероятность возникновения опасных ситуаций.</w:t>
      </w:r>
    </w:p>
    <w:p w:rsidR="00000000" w:rsidRDefault="009A6E00">
      <w:r>
        <w:t>Выявление опасностей и оценка рисков на предприятии проводится с использованием:</w:t>
      </w:r>
    </w:p>
    <w:p w:rsidR="00000000" w:rsidRDefault="009A6E00">
      <w:r>
        <w:t>- специальной оцен</w:t>
      </w:r>
      <w:r>
        <w:t>ки условий труда на рабочих местах;</w:t>
      </w:r>
    </w:p>
    <w:p w:rsidR="00000000" w:rsidRDefault="009A6E00">
      <w:r>
        <w:t>- производственного контроля;</w:t>
      </w:r>
    </w:p>
    <w:p w:rsidR="00000000" w:rsidRDefault="009A6E00">
      <w:r>
        <w:t>- внутреннего контроля;</w:t>
      </w:r>
    </w:p>
    <w:p w:rsidR="00000000" w:rsidRDefault="009A6E00">
      <w:r>
        <w:t>- жалоб и обращений работников по вопросам имеющихся факторов опасностей;</w:t>
      </w:r>
    </w:p>
    <w:p w:rsidR="00000000" w:rsidRDefault="009A6E00">
      <w:r>
        <w:t>- расследования несчастных случаев на производстве и профессиональных заболеваний;</w:t>
      </w:r>
    </w:p>
    <w:p w:rsidR="00000000" w:rsidRDefault="009A6E00">
      <w:r>
        <w:t>- рассмот</w:t>
      </w:r>
      <w:r>
        <w:t>рения обстоятельств и причин, приведших к возникновению микроповреждений (микротравм);</w:t>
      </w:r>
    </w:p>
    <w:p w:rsidR="00000000" w:rsidRDefault="009A6E00">
      <w:r>
        <w:t>- отчетов об эксплуатации оборудования, его техническом обслуживании;</w:t>
      </w:r>
    </w:p>
    <w:p w:rsidR="00000000" w:rsidRDefault="009A6E00">
      <w:r>
        <w:t>- рабочих инструкций, межотраслевых и отраслевых типовых инструкций.</w:t>
      </w:r>
    </w:p>
    <w:p w:rsidR="00000000" w:rsidRDefault="009A6E00">
      <w:r>
        <w:rPr>
          <w:rStyle w:val="a3"/>
        </w:rPr>
        <w:t>Правило 3. Определять цели - р</w:t>
      </w:r>
      <w:r>
        <w:rPr>
          <w:rStyle w:val="a3"/>
        </w:rPr>
        <w:t>азрабатывать программы.</w:t>
      </w:r>
      <w:r>
        <w:t xml:space="preserve"> Работодатель обязан планировать деятельность по управлению охраной труда путем разработки и внедрения СУОТ, обеспечивающей безопасность и охрану здоровья на работе. Планирование включает разработку мероприятий по управлению рисками,</w:t>
      </w:r>
      <w:r>
        <w:t xml:space="preserve"> по улучшению и оздоровлению условий труда, а также обеспечивает определение ресурсов (финансовых и человеческих), </w:t>
      </w:r>
      <w:r>
        <w:lastRenderedPageBreak/>
        <w:t>необходимых и достаточных для реализации этих мероприятий.</w:t>
      </w:r>
    </w:p>
    <w:p w:rsidR="00000000" w:rsidRDefault="009A6E00">
      <w:r>
        <w:t>При планировании целесообразно использовать результаты тестирования по перечням ко</w:t>
      </w:r>
      <w:r>
        <w:t>нтрольных вопросов семи "золотых правил". Отвечая на вопросы, можно оценить, какие из этих правил уже выполняются на вашем предприятии, что можно усовершенствовать и где следует внести коррективы.</w:t>
      </w:r>
    </w:p>
    <w:p w:rsidR="00000000" w:rsidRDefault="009A6E00">
      <w:r>
        <w:t xml:space="preserve">По значимости и срокам выполнения мероприятий, указанных в </w:t>
      </w:r>
      <w:r>
        <w:t>планах решений, формируется перечень ежегодно реализуемых мероприятий по улучшению условий и охраны труда, по снижению уровней профессиональных рисков, который является программой действий на год. Работодатель ежегодно подводит итоги выполнения мероприятий</w:t>
      </w:r>
      <w:r>
        <w:t xml:space="preserve"> из перечня и утверждает новый перечень на следующий год, определяющий объем финансирования мероприятий (</w:t>
      </w:r>
      <w:hyperlink r:id="rId21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3 ст. 226</w:t>
        </w:r>
      </w:hyperlink>
      <w:r>
        <w:t xml:space="preserve"> ТК РФ).</w:t>
      </w:r>
    </w:p>
    <w:p w:rsidR="00000000" w:rsidRDefault="009A6E00">
      <w:r>
        <w:t>Мероприятия можно также объединить в программу по улучше</w:t>
      </w:r>
      <w:r>
        <w:t>нию условий и охраны труда предприятия, рассчитанную на больший срок, например, от 3 до 5 лет.</w:t>
      </w:r>
    </w:p>
    <w:p w:rsidR="00000000" w:rsidRDefault="009A6E00">
      <w:r>
        <w:rPr>
          <w:rStyle w:val="a3"/>
        </w:rPr>
        <w:t>Правило 4. Создать систему безопасности и гигиены труда - достичь высокого уровня организации.</w:t>
      </w:r>
      <w:r>
        <w:t xml:space="preserve"> Суть правила заключается в систематической работе по совершенствованию охраны труда на предприятии. Для этого работодатель согласно </w:t>
      </w:r>
      <w:hyperlink r:id="rId22" w:history="1">
        <w:r>
          <w:rPr>
            <w:rStyle w:val="a4"/>
          </w:rPr>
          <w:t>ст. 217</w:t>
        </w:r>
      </w:hyperlink>
      <w:r>
        <w:t xml:space="preserve"> ТК РФ создает службу охраны труда или вводи</w:t>
      </w:r>
      <w:r>
        <w:t>т должность специалиста по охране труда, имеющего соответствующую подготовку или опыт работы в этой области.</w:t>
      </w:r>
    </w:p>
    <w:p w:rsidR="00000000" w:rsidRDefault="009A6E00"/>
    <w:p w:rsidR="00000000" w:rsidRDefault="009A6E00">
      <w:r>
        <w:rPr>
          <w:rStyle w:val="a3"/>
        </w:rPr>
        <w:t>К сведению.</w:t>
      </w:r>
      <w:r>
        <w:t xml:space="preserve"> При определении </w:t>
      </w:r>
      <w:proofErr w:type="gramStart"/>
      <w:r>
        <w:t>численности работников службы охраны труда</w:t>
      </w:r>
      <w:proofErr w:type="gramEnd"/>
      <w:r>
        <w:t xml:space="preserve"> следует руководствоваться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Минтруда РФ от 22.01.2001 N 10 "Об утверждении Межотраслевых нормативов численности работников службы охраны труда в организациях".</w:t>
      </w:r>
    </w:p>
    <w:p w:rsidR="00000000" w:rsidRDefault="009A6E00"/>
    <w:p w:rsidR="00000000" w:rsidRDefault="009A6E00">
      <w:r>
        <w:t xml:space="preserve">Кроме этого, в силу </w:t>
      </w:r>
      <w:hyperlink r:id="rId24" w:history="1">
        <w:r>
          <w:rPr>
            <w:rStyle w:val="a4"/>
          </w:rPr>
          <w:t>ст. 218</w:t>
        </w:r>
      </w:hyperlink>
      <w:r>
        <w:t xml:space="preserve"> ТК РФ по инициативе работодателя и (или) по инициативе работников либо их представительного органа создаются комитеты (комиссии) по охране труда. В их состав на паритетной основе входят представители работодателя и представители выборного органа</w:t>
      </w:r>
      <w:r>
        <w:t xml:space="preserve"> первичной профсоюзной организации или иного представительного органа работников.</w:t>
      </w:r>
    </w:p>
    <w:p w:rsidR="00000000" w:rsidRDefault="009A6E00">
      <w:r>
        <w:t>Комитет (комиссия) 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</w:t>
      </w:r>
      <w:r>
        <w:t>ма и профессиональных заболеваний, а также организует проверки условий и охраны труда на рабочих местах, информирование работников о результатах указанных проверок, сбор предложений к разделу коллективного договора (соглашения) об охране труда.</w:t>
      </w:r>
    </w:p>
    <w:p w:rsidR="00000000" w:rsidRDefault="009A6E00">
      <w:r>
        <w:t xml:space="preserve">Согласно </w:t>
      </w:r>
      <w:hyperlink r:id="rId25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2 ст. 212</w:t>
        </w:r>
      </w:hyperlink>
      <w:r>
        <w:t xml:space="preserve"> ТК РФ работодатель обязан обеспечить контроль состояния условий труда на рабочих местах и правильности применения работниками средств индивидуальной и коллективной защиты.</w:t>
      </w:r>
      <w:r>
        <w:t xml:space="preserve"> Существует несколько видов контроля: постоянный, периодический, реагирующий, внутренний аудит.</w:t>
      </w:r>
    </w:p>
    <w:p w:rsidR="00000000" w:rsidRDefault="009A6E00">
      <w:r>
        <w:rPr>
          <w:rStyle w:val="a3"/>
        </w:rPr>
        <w:t>Правило 5. Обеспечивать безопасность и гигиену на рабочих местах, при работе со станками и оборудованием.</w:t>
      </w:r>
      <w:r>
        <w:t xml:space="preserve"> Безопасные производственные помещения, оборудование и </w:t>
      </w:r>
      <w:r>
        <w:t>рабочие места - обязательное условие безаварийной работы.</w:t>
      </w:r>
    </w:p>
    <w:p w:rsidR="00000000" w:rsidRDefault="009A6E00">
      <w:r>
        <w:t xml:space="preserve">В силу </w:t>
      </w:r>
      <w:hyperlink r:id="rId26" w:history="1">
        <w:r>
          <w:rPr>
            <w:rStyle w:val="a4"/>
          </w:rPr>
          <w:t>ст. 212</w:t>
        </w:r>
      </w:hyperlink>
      <w:r>
        <w:t xml:space="preserve"> ТК РФ и требований санитарных норм и правил работодатель обязан обеспечивать в том числе:</w:t>
      </w:r>
    </w:p>
    <w:p w:rsidR="00000000" w:rsidRDefault="009A6E00">
      <w:r>
        <w:t>- необходимое техниче</w:t>
      </w:r>
      <w:r>
        <w:t>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работников на рабочих местах;</w:t>
      </w:r>
    </w:p>
    <w:p w:rsidR="00000000" w:rsidRDefault="009A6E00">
      <w:r>
        <w:t>- необходимое состояние санитарно-бы</w:t>
      </w:r>
      <w:r>
        <w:t>тового и лечебно-профилактического обслуживания работников;</w:t>
      </w:r>
    </w:p>
    <w:p w:rsidR="00000000" w:rsidRDefault="009A6E00">
      <w:r>
        <w:t>- определенные режимы труда и отдыха работников;</w:t>
      </w:r>
    </w:p>
    <w:p w:rsidR="00000000" w:rsidRDefault="009A6E00">
      <w:r>
        <w:t>- проведение специальной оценки условий труда, производственного контроля;</w:t>
      </w:r>
    </w:p>
    <w:p w:rsidR="00000000" w:rsidRDefault="009A6E00">
      <w:r>
        <w:lastRenderedPageBreak/>
        <w:t>- </w:t>
      </w:r>
      <w:r>
        <w:t>поддержание фактических уровней факторов условий труда и производственного процесса в пределах гигиенических нормативов.</w:t>
      </w:r>
    </w:p>
    <w:p w:rsidR="00000000" w:rsidRDefault="009A6E00">
      <w:r>
        <w:t>Важно обеспечить соответствие при использовании станков, помещений, оборудования и рабочих мест требованиям действующих стандартов по о</w:t>
      </w:r>
      <w:r>
        <w:t>хране труда. Особое внимание стоит уделить организации работ с повышенной опасностью, при выполнении которых нужны дополнительные меры охраны труда.</w:t>
      </w:r>
    </w:p>
    <w:p w:rsidR="00000000" w:rsidRDefault="009A6E00">
      <w:r>
        <w:t>Также следует учитывать влияние производственной среды на здоровье работников, возможности устранения (умен</w:t>
      </w:r>
      <w:r>
        <w:t>ьшения) воздействия вредных факторов производственной среды и трудового процесса путем обеспечения технического обслуживания оборудования.</w:t>
      </w:r>
    </w:p>
    <w:p w:rsidR="00000000" w:rsidRDefault="009A6E00">
      <w:r>
        <w:t>Кроме этого, помните, что эргономика и комфорт рабочего места важны для эффективности и безопасности труда.</w:t>
      </w:r>
    </w:p>
    <w:p w:rsidR="00000000" w:rsidRDefault="009A6E00">
      <w:r>
        <w:rPr>
          <w:rStyle w:val="a3"/>
        </w:rPr>
        <w:t>Правило 6</w:t>
      </w:r>
      <w:r>
        <w:rPr>
          <w:rStyle w:val="a3"/>
        </w:rPr>
        <w:t>. Повышать квалификацию - развивать профессиональные навыки.</w:t>
      </w:r>
      <w:r>
        <w:t xml:space="preserve"> Получение образования, улучшение качества знаний, повышение квалификаций и компетенций относится к базовым основам формирования культуры безопасности и реализации стратегии нулевого травматизма.</w:t>
      </w:r>
    </w:p>
    <w:p w:rsidR="00000000" w:rsidRDefault="009A6E00">
      <w:r>
        <w:t>Совершенствовать профессиональные навыки и знания в первую очередь приходится в связи с техническим прогрессом. Периодически проходить повышение квалификации нужно как руководителям, так и работникам.</w:t>
      </w:r>
    </w:p>
    <w:p w:rsidR="00000000" w:rsidRDefault="009A6E00">
      <w:r>
        <w:t xml:space="preserve">Согласно </w:t>
      </w:r>
      <w:hyperlink r:id="rId27" w:history="1">
        <w:r>
          <w:rPr>
            <w:rStyle w:val="a4"/>
          </w:rPr>
          <w:t>ст. 225</w:t>
        </w:r>
      </w:hyperlink>
      <w:r>
        <w:t xml:space="preserve"> ТК РФ </w:t>
      </w:r>
      <w:proofErr w:type="gramStart"/>
      <w:r>
        <w:t>обучение по вопросам</w:t>
      </w:r>
      <w:proofErr w:type="gramEnd"/>
      <w:r>
        <w:t xml:space="preserve"> охраны труда проходят все работники, руководители организаций.</w:t>
      </w:r>
    </w:p>
    <w:p w:rsidR="00000000" w:rsidRDefault="009A6E00">
      <w:r>
        <w:t>Кроме этого, определенный уровень квалификации должен быть у сотрудников, осуществляющих работы в области охраны труда. В частности,</w:t>
      </w:r>
      <w:r>
        <w:t xml:space="preserve"> эти сотрудники должны соответствовать требованиям квалификационных справочников и </w:t>
      </w:r>
      <w:proofErr w:type="spellStart"/>
      <w:r>
        <w:t>профстандартов</w:t>
      </w:r>
      <w:proofErr w:type="spellEnd"/>
      <w:r>
        <w:t>.</w:t>
      </w:r>
    </w:p>
    <w:p w:rsidR="00000000" w:rsidRDefault="009A6E00">
      <w:r>
        <w:t>Также работодатель обязан обеспечить на каждом рабочем месте:</w:t>
      </w:r>
    </w:p>
    <w:p w:rsidR="00000000" w:rsidRDefault="009A6E00">
      <w:r>
        <w:t>- обучение безопасным методам и приемам выполнения работ;</w:t>
      </w:r>
    </w:p>
    <w:p w:rsidR="00000000" w:rsidRDefault="009A6E00">
      <w:r>
        <w:t>- обучение оказанию первой помощи пос</w:t>
      </w:r>
      <w:r>
        <w:t>традавшим на производстве;</w:t>
      </w:r>
    </w:p>
    <w:p w:rsidR="00000000" w:rsidRDefault="009A6E00">
      <w:r>
        <w:t>- проведение инструктажа по охране труда;</w:t>
      </w:r>
    </w:p>
    <w:p w:rsidR="00000000" w:rsidRDefault="009A6E00">
      <w:r>
        <w:t>- проведение стажировки;</w:t>
      </w:r>
    </w:p>
    <w:p w:rsidR="00000000" w:rsidRDefault="009A6E00">
      <w:r>
        <w:t xml:space="preserve">- проведение </w:t>
      </w:r>
      <w:proofErr w:type="gramStart"/>
      <w:r>
        <w:t>проверки знаний требований охраны труда</w:t>
      </w:r>
      <w:proofErr w:type="gramEnd"/>
      <w:r>
        <w:t>.</w:t>
      </w:r>
    </w:p>
    <w:p w:rsidR="00000000" w:rsidRDefault="009A6E00">
      <w:r>
        <w:rPr>
          <w:rStyle w:val="a3"/>
        </w:rPr>
        <w:t>Правило 7. Инвестировать в кадры - мотивировать посредством участия.</w:t>
      </w:r>
      <w:r>
        <w:t xml:space="preserve"> В концепции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сказано: "Мотив</w:t>
      </w:r>
      <w:r>
        <w:t>ируйте своих работников, привлекая их к решению всех вопросов охраны труда. Эти инвестиции окупаются!".</w:t>
      </w:r>
    </w:p>
    <w:p w:rsidR="00000000" w:rsidRDefault="009A6E00">
      <w:r>
        <w:t xml:space="preserve">Участие работников в решении вопросов охраны труда возможно, например, через комитеты (комиссии) по охране труда, которые создаются в соответствии со </w:t>
      </w:r>
      <w:hyperlink r:id="rId28" w:history="1">
        <w:r>
          <w:rPr>
            <w:rStyle w:val="a4"/>
          </w:rPr>
          <w:t>ст. 218</w:t>
        </w:r>
      </w:hyperlink>
      <w:r>
        <w:t xml:space="preserve"> ТК РФ по инициативе работодателя и (или) по инициативе работников. В их состав на паритетной основе входят представители работодателя и представители выборного органа первичной п</w:t>
      </w:r>
      <w:r>
        <w:t>рофсоюзной организации или иного представительного органа работников.</w:t>
      </w:r>
    </w:p>
    <w:p w:rsidR="00000000" w:rsidRDefault="009A6E00" w:rsidP="00827EF7">
      <w:r>
        <w:t>У работников должна быть и другая возможность участвовать в управлении охраной труда. Для этого их нужно привлекать к мероприятиям по охране труда. Предприятия, которые заботятся о работ</w:t>
      </w:r>
      <w:r>
        <w:t>никах и активно вовлекают их в процесс охраны труда, получают возможность максимально использовать важный актив - знания, способности и идеи работников.</w:t>
      </w:r>
    </w:p>
    <w:p w:rsidR="00000000" w:rsidRDefault="009A6E00">
      <w:r>
        <w:t>Программа "Нулевой травматизм" появилась в России не так давно, но многие организации (особенно</w:t>
      </w:r>
      <w:r>
        <w:t xml:space="preserve"> крупные) эту концепцию внедряют. В отличие от требований охраны труда, установленных </w:t>
      </w:r>
      <w:hyperlink r:id="rId29" w:history="1">
        <w:r>
          <w:rPr>
            <w:rStyle w:val="a4"/>
          </w:rPr>
          <w:t>Трудовым кодексом</w:t>
        </w:r>
      </w:hyperlink>
      <w:r>
        <w:t xml:space="preserve">, главная цель программы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 - это организация системы по охране труда на и</w:t>
      </w:r>
      <w:r>
        <w:t>ном уровне, позволяющем вообще не допускать несчастных случаев и профессиональных заболеваний на производствах, то есть максимально обезопасить работников и создать им оптимальные условия труда. При этом достижение названной цели не сопровождается ростом з</w:t>
      </w:r>
      <w:r>
        <w:t>атрат на охрану труда.</w:t>
      </w:r>
    </w:p>
    <w:p w:rsidR="00000000" w:rsidRDefault="009A6E00"/>
    <w:sectPr w:rsidR="00000000" w:rsidSect="005A09F9">
      <w:headerReference w:type="default" r:id="rId30"/>
      <w:footerReference w:type="default" r:id="rId31"/>
      <w:pgSz w:w="11900" w:h="16800"/>
      <w:pgMar w:top="567" w:right="560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A6E00">
      <w:r>
        <w:separator/>
      </w:r>
    </w:p>
  </w:endnote>
  <w:endnote w:type="continuationSeparator" w:id="1">
    <w:p w:rsidR="00000000" w:rsidRDefault="009A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000000" w:rsidRPr="00827EF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827EF7" w:rsidRDefault="009A6E00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27EF7" w:rsidRDefault="009A6E00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827EF7" w:rsidRDefault="009A6E00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A6E00">
      <w:r>
        <w:separator/>
      </w:r>
    </w:p>
  </w:footnote>
  <w:footnote w:type="continuationSeparator" w:id="1">
    <w:p w:rsidR="00000000" w:rsidRDefault="009A6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7" w:rsidRDefault="00827EF7">
    <w:pPr>
      <w:pStyle w:val="a8"/>
      <w:jc w:val="center"/>
    </w:pPr>
    <w:fldSimple w:instr=" PAGE   \* MERGEFORMAT ">
      <w:r w:rsidR="009A6E00">
        <w:rPr>
          <w:noProof/>
        </w:rPr>
        <w:t>4</w:t>
      </w:r>
    </w:fldSimple>
  </w:p>
  <w:p w:rsidR="00827EF7" w:rsidRDefault="00827EF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30BB6"/>
    <w:rsid w:val="00030BB6"/>
    <w:rsid w:val="00161194"/>
    <w:rsid w:val="005A09F9"/>
    <w:rsid w:val="00827EF7"/>
    <w:rsid w:val="009A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0643476/0" TargetMode="External"/><Relationship Id="rId13" Type="http://schemas.openxmlformats.org/officeDocument/2006/relationships/hyperlink" Target="https://internet.garant.ru/document/redirect/70726486/0" TargetMode="External"/><Relationship Id="rId18" Type="http://schemas.openxmlformats.org/officeDocument/2006/relationships/hyperlink" Target="https://internet.garant.ru/document/redirect/12125268/212" TargetMode="External"/><Relationship Id="rId26" Type="http://schemas.openxmlformats.org/officeDocument/2006/relationships/hyperlink" Target="https://internet.garant.ru/document/redirect/12125268/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document/redirect/12125268/22623" TargetMode="External"/><Relationship Id="rId7" Type="http://schemas.openxmlformats.org/officeDocument/2006/relationships/hyperlink" Target="https://internet.garant.ru/document/redirect/70643476/1000" TargetMode="External"/><Relationship Id="rId12" Type="http://schemas.openxmlformats.org/officeDocument/2006/relationships/hyperlink" Target="https://internet.garant.ru/document/redirect/73338656/0" TargetMode="External"/><Relationship Id="rId17" Type="http://schemas.openxmlformats.org/officeDocument/2006/relationships/hyperlink" Target="https://internet.garant.ru/document/redirect/12125268/209" TargetMode="External"/><Relationship Id="rId25" Type="http://schemas.openxmlformats.org/officeDocument/2006/relationships/hyperlink" Target="https://internet.garant.ru/document/redirect/12125268/2120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5268/225" TargetMode="External"/><Relationship Id="rId20" Type="http://schemas.openxmlformats.org/officeDocument/2006/relationships/hyperlink" Target="https://internet.garant.ru/document/redirect/71513730/0" TargetMode="External"/><Relationship Id="rId29" Type="http://schemas.openxmlformats.org/officeDocument/2006/relationships/hyperlink" Target="https://internet.garant.ru/document/redirect/1212526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25268/0" TargetMode="External"/><Relationship Id="rId24" Type="http://schemas.openxmlformats.org/officeDocument/2006/relationships/hyperlink" Target="https://internet.garant.ru/document/redirect/12125268/218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2125268/226" TargetMode="External"/><Relationship Id="rId23" Type="http://schemas.openxmlformats.org/officeDocument/2006/relationships/hyperlink" Target="https://internet.garant.ru/document/redirect/182967/0" TargetMode="External"/><Relationship Id="rId28" Type="http://schemas.openxmlformats.org/officeDocument/2006/relationships/hyperlink" Target="https://internet.garant.ru/document/redirect/12125268/218" TargetMode="External"/><Relationship Id="rId10" Type="http://schemas.openxmlformats.org/officeDocument/2006/relationships/hyperlink" Target="https://internet.garant.ru/document/redirect/72234024/1000" TargetMode="External"/><Relationship Id="rId19" Type="http://schemas.openxmlformats.org/officeDocument/2006/relationships/hyperlink" Target="https://internet.garant.ru/document/redirect/71513730/100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2234024/0" TargetMode="External"/><Relationship Id="rId14" Type="http://schemas.openxmlformats.org/officeDocument/2006/relationships/hyperlink" Target="https://internet.garant.ru/document/redirect/12125268/212" TargetMode="External"/><Relationship Id="rId22" Type="http://schemas.openxmlformats.org/officeDocument/2006/relationships/hyperlink" Target="https://internet.garant.ru/document/redirect/12125268/217" TargetMode="External"/><Relationship Id="rId27" Type="http://schemas.openxmlformats.org/officeDocument/2006/relationships/hyperlink" Target="https://internet.garant.ru/document/redirect/12125268/225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КПД</cp:lastModifiedBy>
  <cp:revision>2</cp:revision>
  <dcterms:created xsi:type="dcterms:W3CDTF">2023-11-27T08:39:00Z</dcterms:created>
  <dcterms:modified xsi:type="dcterms:W3CDTF">2023-11-27T08:39:00Z</dcterms:modified>
</cp:coreProperties>
</file>